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EAD" w:rsidRPr="005B2861" w:rsidRDefault="004D2EAD" w:rsidP="005B2861">
      <w:pPr>
        <w:pStyle w:val="Com12"/>
        <w:rPr>
          <w:color w:val="000000" w:themeColor="text1"/>
        </w:rPr>
      </w:pPr>
      <w:r w:rsidRPr="005B2861">
        <w:rPr>
          <w:b/>
          <w:color w:val="000000" w:themeColor="text1"/>
        </w:rPr>
        <w:t>Tanger</w:t>
      </w:r>
      <w:r w:rsidRPr="005B2861">
        <w:rPr>
          <w:color w:val="000000" w:themeColor="text1"/>
        </w:rPr>
        <w:t xml:space="preserve"> (rivier)</w:t>
      </w:r>
    </w:p>
    <w:p w:rsidR="005B2861" w:rsidRDefault="004D2EAD" w:rsidP="005B2861">
      <w:pPr>
        <w:pStyle w:val="BusTic"/>
      </w:pPr>
      <w:r w:rsidRPr="005B2861">
        <w:t xml:space="preserve">De </w:t>
      </w:r>
      <w:r w:rsidRPr="005B2861">
        <w:rPr>
          <w:bCs/>
        </w:rPr>
        <w:t>Tanger</w:t>
      </w:r>
      <w:r w:rsidRPr="005B2861">
        <w:t xml:space="preserve"> is een kleine rivier in de </w:t>
      </w:r>
      <w:hyperlink r:id="rId8" w:tooltip="Duitsland" w:history="1">
        <w:r w:rsidRPr="005B2861">
          <w:rPr>
            <w:rStyle w:val="Hyperlink"/>
            <w:rFonts w:eastAsiaTheme="majorEastAsia"/>
            <w:color w:val="000000" w:themeColor="text1"/>
            <w:u w:val="none"/>
          </w:rPr>
          <w:t>Duitse</w:t>
        </w:r>
      </w:hyperlink>
      <w:r w:rsidRPr="005B2861">
        <w:t xml:space="preserve"> deelstaat </w:t>
      </w:r>
      <w:hyperlink r:id="rId9" w:tooltip="Saksen-Anhalt" w:history="1">
        <w:r w:rsidRPr="005B2861">
          <w:rPr>
            <w:rStyle w:val="Hyperlink"/>
            <w:rFonts w:eastAsiaTheme="majorEastAsia"/>
            <w:color w:val="000000" w:themeColor="text1"/>
            <w:u w:val="none"/>
          </w:rPr>
          <w:t>Saksen-Anhalt</w:t>
        </w:r>
      </w:hyperlink>
      <w:r w:rsidRPr="005B2861">
        <w:t xml:space="preserve">. </w:t>
      </w:r>
    </w:p>
    <w:p w:rsidR="005B2861" w:rsidRDefault="004D2EAD" w:rsidP="005B2861">
      <w:pPr>
        <w:pStyle w:val="BusTic"/>
      </w:pPr>
      <w:r w:rsidRPr="005B2861">
        <w:t xml:space="preserve">De rivier ontstaat bij </w:t>
      </w:r>
      <w:hyperlink r:id="rId10" w:tooltip="Tangerhütte" w:history="1">
        <w:r w:rsidRPr="005B2861">
          <w:rPr>
            <w:rStyle w:val="Hyperlink"/>
            <w:rFonts w:eastAsiaTheme="majorEastAsia"/>
            <w:color w:val="000000" w:themeColor="text1"/>
            <w:u w:val="none"/>
          </w:rPr>
          <w:t>Tangerhütte</w:t>
        </w:r>
      </w:hyperlink>
      <w:r w:rsidRPr="005B2861">
        <w:t xml:space="preserve"> uit een groot aantal bronrivieren en mondt bij </w:t>
      </w:r>
      <w:hyperlink r:id="rId11" w:tooltip="Tangermünde" w:history="1">
        <w:r w:rsidRPr="005B2861">
          <w:rPr>
            <w:rStyle w:val="Hyperlink"/>
            <w:rFonts w:eastAsiaTheme="majorEastAsia"/>
            <w:color w:val="000000" w:themeColor="text1"/>
            <w:u w:val="none"/>
          </w:rPr>
          <w:t>Tangermünde</w:t>
        </w:r>
      </w:hyperlink>
      <w:r w:rsidRPr="005B2861">
        <w:t xml:space="preserve"> uit in de </w:t>
      </w:r>
      <w:hyperlink r:id="rId12" w:tooltip="Elbe" w:history="1">
        <w:r w:rsidRPr="005B2861">
          <w:rPr>
            <w:rStyle w:val="Hyperlink"/>
            <w:rFonts w:eastAsiaTheme="majorEastAsia"/>
            <w:color w:val="000000" w:themeColor="text1"/>
            <w:u w:val="none"/>
          </w:rPr>
          <w:t>Elbe</w:t>
        </w:r>
      </w:hyperlink>
      <w:r w:rsidRPr="005B2861">
        <w:t xml:space="preserve">. </w:t>
      </w:r>
    </w:p>
    <w:p w:rsidR="005B2861" w:rsidRDefault="004D2EAD" w:rsidP="005B2861">
      <w:pPr>
        <w:pStyle w:val="BusTic"/>
      </w:pPr>
      <w:r w:rsidRPr="005B2861">
        <w:t xml:space="preserve">De rivier is 33 km lang, gemeten vanaf de bronrivieren die bij Angern en bij Cröchern beginnen. </w:t>
      </w:r>
    </w:p>
    <w:p w:rsidR="004D2EAD" w:rsidRPr="005B2861" w:rsidRDefault="004D2EAD" w:rsidP="005B2861">
      <w:pPr>
        <w:pStyle w:val="BusTic"/>
      </w:pPr>
      <w:r w:rsidRPr="005B2861">
        <w:t>Het stroomgebied is 480 km</w:t>
      </w:r>
      <w:r w:rsidR="005B2861">
        <w:t>²</w:t>
      </w:r>
      <w:bookmarkStart w:id="0" w:name="_GoBack"/>
      <w:bookmarkEnd w:id="0"/>
      <w:r w:rsidRPr="005B2861">
        <w:t>.</w:t>
      </w:r>
    </w:p>
    <w:p w:rsidR="004D2EAD" w:rsidRPr="005B2861" w:rsidRDefault="004D2EAD" w:rsidP="005B2861">
      <w:pPr>
        <w:pStyle w:val="BusTic"/>
      </w:pPr>
      <w:r w:rsidRPr="005B2861">
        <w:t xml:space="preserve">Tot het stroomgebied van de Tanger behoort ook de </w:t>
      </w:r>
      <w:hyperlink r:id="rId13" w:tooltip="Lüderitzer Tanger (de pagina bestaat niet)" w:history="1">
        <w:r w:rsidRPr="005B2861">
          <w:rPr>
            <w:rStyle w:val="Hyperlink"/>
            <w:rFonts w:eastAsiaTheme="majorEastAsia"/>
            <w:iCs/>
            <w:color w:val="000000" w:themeColor="text1"/>
            <w:u w:val="none"/>
          </w:rPr>
          <w:t>Lüderitzer Tanger</w:t>
        </w:r>
      </w:hyperlink>
      <w:r w:rsidRPr="005B2861">
        <w:t xml:space="preserve">, waarvan de bronrivieren noordwestelijker liggen, aan de rand van de </w:t>
      </w:r>
      <w:hyperlink r:id="rId14" w:tooltip="Colbitz-Letzlinger Heide (de pagina bestaat niet)" w:history="1">
        <w:r w:rsidRPr="005B2861">
          <w:rPr>
            <w:rStyle w:val="Hyperlink"/>
            <w:rFonts w:eastAsiaTheme="majorEastAsia"/>
            <w:color w:val="000000" w:themeColor="text1"/>
            <w:u w:val="none"/>
          </w:rPr>
          <w:t>Colbitz-Letzlinger Heide</w:t>
        </w:r>
      </w:hyperlink>
      <w:r w:rsidRPr="005B2861">
        <w:t>.</w:t>
      </w:r>
    </w:p>
    <w:p w:rsidR="007C53C1" w:rsidRPr="005B2861" w:rsidRDefault="007C53C1" w:rsidP="005B2861">
      <w:pPr>
        <w:pStyle w:val="Com12"/>
        <w:rPr>
          <w:color w:val="000000" w:themeColor="text1"/>
          <w:szCs w:val="24"/>
        </w:rPr>
      </w:pPr>
    </w:p>
    <w:sectPr w:rsidR="007C53C1" w:rsidRPr="005B2861" w:rsidSect="00CD4559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ADC" w:rsidRDefault="00670ADC" w:rsidP="00A64884">
      <w:r>
        <w:separator/>
      </w:r>
    </w:p>
  </w:endnote>
  <w:endnote w:type="continuationSeparator" w:id="0">
    <w:p w:rsidR="00670ADC" w:rsidRDefault="00670ADC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670ADC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28190D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28190D" w:rsidRPr="00A64884">
          <w:rPr>
            <w:rFonts w:asciiTheme="majorHAnsi" w:hAnsiTheme="majorHAnsi"/>
            <w:b/>
          </w:rPr>
          <w:fldChar w:fldCharType="separate"/>
        </w:r>
        <w:r w:rsidR="005B2861">
          <w:rPr>
            <w:rFonts w:asciiTheme="majorHAnsi" w:hAnsiTheme="majorHAnsi"/>
            <w:b/>
            <w:noProof/>
          </w:rPr>
          <w:t>1</w:t>
        </w:r>
        <w:r w:rsidR="0028190D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ADC" w:rsidRDefault="00670ADC" w:rsidP="00A64884">
      <w:r>
        <w:separator/>
      </w:r>
    </w:p>
  </w:footnote>
  <w:footnote w:type="continuationSeparator" w:id="0">
    <w:p w:rsidR="00670ADC" w:rsidRDefault="00670ADC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670AD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4BE659CE" wp14:editId="5F100AC0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2861">
      <w:rPr>
        <w:rFonts w:asciiTheme="majorHAnsi" w:hAnsiTheme="majorHAnsi"/>
        <w:b/>
        <w:sz w:val="24"/>
        <w:szCs w:val="24"/>
      </w:rPr>
      <w:t xml:space="preserve">De Tanger </w:t>
    </w:r>
  </w:p>
  <w:p w:rsidR="00A64884" w:rsidRDefault="00670ADC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670AD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190D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D2EAD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2861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0ADC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02A2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8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7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Duitsland" TargetMode="External"/><Relationship Id="rId13" Type="http://schemas.openxmlformats.org/officeDocument/2006/relationships/hyperlink" Target="http://nl.wikipedia.org/w/index.php?title=L%C3%BCderitzer_Tanger&amp;action=edit&amp;redlink=1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Elb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Tangerm%C3%BCnd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nl.wikipedia.org/wiki/Tangerh%C3%BCtt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Saksen-Anhalt" TargetMode="External"/><Relationship Id="rId14" Type="http://schemas.openxmlformats.org/officeDocument/2006/relationships/hyperlink" Target="http://nl.wikipedia.org/w/index.php?title=Colbitz-Letzlinger_Heide&amp;action=edit&amp;redlink=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2010-07-25T08:53:00Z</dcterms:created>
  <dcterms:modified xsi:type="dcterms:W3CDTF">2010-07-29T17:05:00Z</dcterms:modified>
  <cp:category>2010</cp:category>
</cp:coreProperties>
</file>