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E6" w:rsidRPr="00E2663B" w:rsidRDefault="006E08E6" w:rsidP="00E2663B">
      <w:pPr>
        <w:pStyle w:val="Com12"/>
        <w:rPr>
          <w:color w:val="000000" w:themeColor="text1"/>
        </w:rPr>
      </w:pPr>
      <w:r w:rsidRPr="00E2663B">
        <w:rPr>
          <w:b/>
          <w:color w:val="000000" w:themeColor="text1"/>
        </w:rPr>
        <w:t>Our</w:t>
      </w:r>
      <w:r w:rsidRPr="00E2663B">
        <w:rPr>
          <w:color w:val="000000" w:themeColor="text1"/>
        </w:rPr>
        <w:t xml:space="preserve"> (Sûre)</w:t>
      </w:r>
    </w:p>
    <w:tbl>
      <w:tblPr>
        <w:tblW w:w="6435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7"/>
        <w:gridCol w:w="3828"/>
      </w:tblGrid>
      <w:tr w:rsidR="006E08E6" w:rsidRPr="00E2663B" w:rsidTr="00E2663B">
        <w:trPr>
          <w:tblCellSpacing w:w="6" w:type="dxa"/>
        </w:trPr>
        <w:tc>
          <w:tcPr>
            <w:tcW w:w="2589" w:type="dxa"/>
            <w:vAlign w:val="center"/>
            <w:hideMark/>
          </w:tcPr>
          <w:p w:rsidR="006E08E6" w:rsidRPr="00E2663B" w:rsidRDefault="006D31F1" w:rsidP="00E2663B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6E08E6" w:rsidRPr="00E2663B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810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color w:val="000000" w:themeColor="text1"/>
              </w:rPr>
            </w:pPr>
            <w:r w:rsidRPr="00E2663B">
              <w:rPr>
                <w:color w:val="000000" w:themeColor="text1"/>
              </w:rPr>
              <w:t>78 km</w:t>
            </w:r>
          </w:p>
        </w:tc>
      </w:tr>
      <w:tr w:rsidR="006E08E6" w:rsidRPr="00E2663B" w:rsidTr="00E2663B">
        <w:trPr>
          <w:tblCellSpacing w:w="6" w:type="dxa"/>
        </w:trPr>
        <w:tc>
          <w:tcPr>
            <w:tcW w:w="2589" w:type="dxa"/>
            <w:vAlign w:val="center"/>
            <w:hideMark/>
          </w:tcPr>
          <w:p w:rsidR="006E08E6" w:rsidRPr="00E2663B" w:rsidRDefault="006D31F1" w:rsidP="00E2663B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6E08E6" w:rsidRPr="00E2663B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6E08E6" w:rsidRPr="00E2663B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810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color w:val="000000" w:themeColor="text1"/>
              </w:rPr>
            </w:pPr>
            <w:r w:rsidRPr="00E2663B">
              <w:rPr>
                <w:color w:val="000000" w:themeColor="text1"/>
              </w:rPr>
              <w:t>653 m</w:t>
            </w:r>
          </w:p>
        </w:tc>
      </w:tr>
      <w:tr w:rsidR="006E08E6" w:rsidRPr="00E2663B" w:rsidTr="00E2663B">
        <w:trPr>
          <w:tblCellSpacing w:w="6" w:type="dxa"/>
        </w:trPr>
        <w:tc>
          <w:tcPr>
            <w:tcW w:w="2589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bCs/>
                <w:color w:val="000000" w:themeColor="text1"/>
              </w:rPr>
            </w:pPr>
            <w:r w:rsidRPr="00E2663B">
              <w:rPr>
                <w:bCs/>
                <w:color w:val="000000" w:themeColor="text1"/>
              </w:rPr>
              <w:t>Van</w:t>
            </w:r>
          </w:p>
        </w:tc>
        <w:tc>
          <w:tcPr>
            <w:tcW w:w="3810" w:type="dxa"/>
            <w:vAlign w:val="center"/>
            <w:hideMark/>
          </w:tcPr>
          <w:p w:rsidR="006E08E6" w:rsidRPr="00E2663B" w:rsidRDefault="006D31F1" w:rsidP="00E2663B">
            <w:pPr>
              <w:pStyle w:val="Com12"/>
              <w:rPr>
                <w:color w:val="000000" w:themeColor="text1"/>
              </w:rPr>
            </w:pPr>
            <w:hyperlink r:id="rId9" w:tooltip="Manderfeld" w:history="1">
              <w:r w:rsidR="006E08E6" w:rsidRPr="00E2663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Manderfeld</w:t>
              </w:r>
            </w:hyperlink>
          </w:p>
        </w:tc>
      </w:tr>
      <w:tr w:rsidR="006E08E6" w:rsidRPr="00E2663B" w:rsidTr="00E2663B">
        <w:trPr>
          <w:tblCellSpacing w:w="6" w:type="dxa"/>
        </w:trPr>
        <w:tc>
          <w:tcPr>
            <w:tcW w:w="2589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bCs/>
                <w:color w:val="000000" w:themeColor="text1"/>
              </w:rPr>
            </w:pPr>
            <w:r w:rsidRPr="00E2663B">
              <w:rPr>
                <w:bCs/>
                <w:color w:val="000000" w:themeColor="text1"/>
              </w:rPr>
              <w:t>Naar</w:t>
            </w:r>
          </w:p>
        </w:tc>
        <w:tc>
          <w:tcPr>
            <w:tcW w:w="3810" w:type="dxa"/>
            <w:vAlign w:val="center"/>
            <w:hideMark/>
          </w:tcPr>
          <w:p w:rsidR="006E08E6" w:rsidRPr="00E2663B" w:rsidRDefault="006D31F1" w:rsidP="00E2663B">
            <w:pPr>
              <w:pStyle w:val="Com12"/>
              <w:rPr>
                <w:color w:val="000000" w:themeColor="text1"/>
              </w:rPr>
            </w:pPr>
            <w:hyperlink r:id="rId10" w:tooltip="Sûre" w:history="1">
              <w:r w:rsidR="006E08E6" w:rsidRPr="00E2663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Sûre</w:t>
              </w:r>
            </w:hyperlink>
            <w:r w:rsidR="006E08E6" w:rsidRPr="00E2663B">
              <w:rPr>
                <w:color w:val="000000" w:themeColor="text1"/>
              </w:rPr>
              <w:t xml:space="preserve"> te </w:t>
            </w:r>
            <w:hyperlink r:id="rId11" w:tooltip="Wallendorf (Eifel)" w:history="1">
              <w:r w:rsidR="006E08E6" w:rsidRPr="00E2663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Wallendorf</w:t>
              </w:r>
            </w:hyperlink>
          </w:p>
        </w:tc>
      </w:tr>
      <w:tr w:rsidR="006E08E6" w:rsidRPr="00E2663B" w:rsidTr="00E2663B">
        <w:trPr>
          <w:tblCellSpacing w:w="6" w:type="dxa"/>
        </w:trPr>
        <w:tc>
          <w:tcPr>
            <w:tcW w:w="2589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bCs/>
                <w:color w:val="000000" w:themeColor="text1"/>
              </w:rPr>
            </w:pPr>
            <w:r w:rsidRPr="00E2663B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810" w:type="dxa"/>
            <w:vAlign w:val="center"/>
            <w:hideMark/>
          </w:tcPr>
          <w:p w:rsidR="006E08E6" w:rsidRPr="00E2663B" w:rsidRDefault="006E08E6" w:rsidP="00E2663B">
            <w:pPr>
              <w:pStyle w:val="Com12"/>
              <w:rPr>
                <w:color w:val="000000" w:themeColor="text1"/>
              </w:rPr>
            </w:pPr>
            <w:r w:rsidRPr="00E2663B">
              <w:rPr>
                <w:noProof/>
                <w:color w:val="000000" w:themeColor="text1"/>
              </w:rPr>
              <w:drawing>
                <wp:inline distT="0" distB="0" distL="0" distR="0">
                  <wp:extent cx="190500" cy="121920"/>
                  <wp:effectExtent l="19050" t="0" r="0" b="0"/>
                  <wp:docPr id="4" name="Afbeelding 4" descr="Vlag van België">
                    <a:hlinkClick xmlns:a="http://schemas.openxmlformats.org/drawingml/2006/main" r:id="rId12" tooltip="&quot;Vlag van België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g van België">
                            <a:hlinkClick r:id="rId12" tooltip="&quot;Vlag van België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63B">
              <w:rPr>
                <w:color w:val="000000" w:themeColor="text1"/>
              </w:rPr>
              <w:t> </w:t>
            </w:r>
            <w:hyperlink r:id="rId14" w:tooltip="België" w:history="1">
              <w:r w:rsidRPr="00E2663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België</w:t>
              </w:r>
            </w:hyperlink>
            <w:r w:rsidRPr="00E2663B">
              <w:rPr>
                <w:color w:val="000000" w:themeColor="text1"/>
              </w:rPr>
              <w:t xml:space="preserve">, </w:t>
            </w:r>
            <w:r w:rsidRPr="00E2663B">
              <w:rPr>
                <w:noProof/>
                <w:color w:val="000000" w:themeColor="text1"/>
              </w:rPr>
              <w:drawing>
                <wp:inline distT="0" distB="0" distL="0" distR="0">
                  <wp:extent cx="190500" cy="114300"/>
                  <wp:effectExtent l="19050" t="0" r="0" b="0"/>
                  <wp:docPr id="5" name="Afbeelding 5" descr="Vlag van Luxemburg">
                    <a:hlinkClick xmlns:a="http://schemas.openxmlformats.org/drawingml/2006/main" r:id="rId15" tooltip="&quot;Vlag van Luxemb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lag van Luxemburg">
                            <a:hlinkClick r:id="rId15" tooltip="&quot;Vlag van Luxemb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63B">
              <w:rPr>
                <w:color w:val="000000" w:themeColor="text1"/>
              </w:rPr>
              <w:t> </w:t>
            </w:r>
            <w:hyperlink r:id="rId17" w:tooltip="Luxemburg (land)" w:history="1">
              <w:r w:rsidRPr="00E2663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Luxemburg</w:t>
              </w:r>
            </w:hyperlink>
          </w:p>
        </w:tc>
      </w:tr>
    </w:tbl>
    <w:p w:rsidR="006E08E6" w:rsidRPr="00E2663B" w:rsidRDefault="006E08E6" w:rsidP="006D6516">
      <w:pPr>
        <w:pStyle w:val="BusTic"/>
        <w:rPr>
          <w:color w:val="000000" w:themeColor="text1"/>
        </w:rPr>
      </w:pPr>
      <w:r w:rsidRPr="00E2663B">
        <w:rPr>
          <w:color w:val="000000" w:themeColor="text1"/>
        </w:rPr>
        <w:t xml:space="preserve">De </w:t>
      </w:r>
      <w:r w:rsidRPr="00E2663B">
        <w:rPr>
          <w:bCs/>
          <w:color w:val="000000" w:themeColor="text1"/>
        </w:rPr>
        <w:t>Our</w:t>
      </w:r>
      <w:r w:rsidRPr="00E2663B">
        <w:rPr>
          <w:color w:val="000000" w:themeColor="text1"/>
        </w:rPr>
        <w:t xml:space="preserve"> is een zijrivier van de </w:t>
      </w:r>
      <w:hyperlink r:id="rId18" w:tooltip="Sûre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Sûre</w:t>
        </w:r>
      </w:hyperlink>
      <w:r w:rsidRPr="00E2663B">
        <w:rPr>
          <w:color w:val="000000" w:themeColor="text1"/>
        </w:rPr>
        <w:t xml:space="preserve"> (Sauer) in het grensgebied van </w:t>
      </w:r>
      <w:hyperlink r:id="rId19" w:tooltip="België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België</w:t>
        </w:r>
      </w:hyperlink>
      <w:r w:rsidRPr="00E2663B">
        <w:rPr>
          <w:color w:val="000000" w:themeColor="text1"/>
        </w:rPr>
        <w:t xml:space="preserve">, </w:t>
      </w:r>
      <w:hyperlink r:id="rId20" w:tooltip="Luxemburg (land)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Luxemburg</w:t>
        </w:r>
      </w:hyperlink>
      <w:r w:rsidRPr="00E2663B">
        <w:rPr>
          <w:color w:val="000000" w:themeColor="text1"/>
        </w:rPr>
        <w:t xml:space="preserve"> en </w:t>
      </w:r>
      <w:hyperlink r:id="rId21" w:tooltip="Duitsland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E2663B">
        <w:rPr>
          <w:color w:val="000000" w:themeColor="text1"/>
        </w:rPr>
        <w:t xml:space="preserve"> .</w:t>
      </w:r>
    </w:p>
    <w:p w:rsidR="006D6516" w:rsidRDefault="006E08E6" w:rsidP="006D6516">
      <w:pPr>
        <w:pStyle w:val="BusTic"/>
        <w:rPr>
          <w:color w:val="000000" w:themeColor="text1"/>
        </w:rPr>
      </w:pPr>
      <w:r w:rsidRPr="00E2663B">
        <w:rPr>
          <w:color w:val="000000" w:themeColor="text1"/>
        </w:rPr>
        <w:t xml:space="preserve">De Our ontspringt in de </w:t>
      </w:r>
      <w:hyperlink r:id="rId22" w:tooltip="Hoge Venen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Hoge Venen</w:t>
        </w:r>
      </w:hyperlink>
      <w:r w:rsidRPr="00E2663B">
        <w:rPr>
          <w:color w:val="000000" w:themeColor="text1"/>
        </w:rPr>
        <w:t xml:space="preserve"> op de 653 meter hoge </w:t>
      </w:r>
      <w:r w:rsidRPr="00E2663B">
        <w:rPr>
          <w:iCs/>
          <w:color w:val="000000" w:themeColor="text1"/>
        </w:rPr>
        <w:t>Eichelsberg</w:t>
      </w:r>
      <w:r w:rsidRPr="00E2663B">
        <w:rPr>
          <w:color w:val="000000" w:themeColor="text1"/>
        </w:rPr>
        <w:t xml:space="preserve"> bij </w:t>
      </w:r>
      <w:hyperlink r:id="rId23" w:tooltip="Manderfeld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Manderfeld</w:t>
        </w:r>
      </w:hyperlink>
      <w:r w:rsidRPr="00E2663B">
        <w:rPr>
          <w:color w:val="000000" w:themeColor="text1"/>
        </w:rPr>
        <w:t xml:space="preserve">. </w:t>
      </w:r>
    </w:p>
    <w:p w:rsidR="006D6516" w:rsidRDefault="006E08E6" w:rsidP="006D6516">
      <w:pPr>
        <w:pStyle w:val="BusTic"/>
        <w:rPr>
          <w:color w:val="000000" w:themeColor="text1"/>
        </w:rPr>
      </w:pPr>
      <w:r w:rsidRPr="00E2663B">
        <w:rPr>
          <w:color w:val="000000" w:themeColor="text1"/>
        </w:rPr>
        <w:t xml:space="preserve">Verder loopt de rivier zuidwaarts, tot aan het dorpje </w:t>
      </w:r>
      <w:hyperlink r:id="rId24" w:tooltip="Ouren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Ouren</w:t>
        </w:r>
      </w:hyperlink>
      <w:r w:rsidRPr="00E2663B">
        <w:rPr>
          <w:color w:val="000000" w:themeColor="text1"/>
        </w:rPr>
        <w:t xml:space="preserve"> min of meer de grens vormend tussen Duitsland en België. </w:t>
      </w:r>
    </w:p>
    <w:p w:rsidR="006D6516" w:rsidRDefault="006D6516" w:rsidP="006D6516">
      <w:pPr>
        <w:pStyle w:val="BusTic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29845</wp:posOffset>
            </wp:positionV>
            <wp:extent cx="2377440" cy="1790700"/>
            <wp:effectExtent l="133350" t="38100" r="80010" b="76200"/>
            <wp:wrapSquare wrapText="bothSides"/>
            <wp:docPr id="7" name="Afbeelding 7" descr="http://upload.wikimedia.org/wikipedia/commons/thumb/8/8c/Our_Luxemburg_Germany.JPG/250px-Our_Luxemburg_Ger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8/8c/Our_Luxemburg_Germany.JPG/250px-Our_Luxemburg_Germany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E08E6" w:rsidRPr="00E2663B">
        <w:rPr>
          <w:color w:val="000000" w:themeColor="text1"/>
        </w:rPr>
        <w:t xml:space="preserve">Vandaar vormt de Our de grens tussen Luxemburg en Duitsland als een soort </w:t>
      </w:r>
      <w:hyperlink r:id="rId27" w:tooltip="Condominium (staatsvorm)" w:history="1">
        <w:r w:rsidR="006E08E6" w:rsidRPr="00E2663B">
          <w:rPr>
            <w:rStyle w:val="Hyperlink"/>
            <w:rFonts w:eastAsiaTheme="majorEastAsia"/>
            <w:color w:val="000000" w:themeColor="text1"/>
            <w:u w:val="none"/>
          </w:rPr>
          <w:t>condominium</w:t>
        </w:r>
      </w:hyperlink>
      <w:r w:rsidR="006E08E6" w:rsidRPr="00E2663B">
        <w:rPr>
          <w:color w:val="000000" w:themeColor="text1"/>
        </w:rPr>
        <w:t xml:space="preserve">, dat wil zeggen dat de rivier over de hele breedte tot beide landen behoort. </w:t>
      </w:r>
    </w:p>
    <w:p w:rsidR="006D6516" w:rsidRDefault="006E08E6" w:rsidP="006D6516">
      <w:pPr>
        <w:pStyle w:val="BusTic"/>
        <w:rPr>
          <w:color w:val="000000" w:themeColor="text1"/>
        </w:rPr>
      </w:pPr>
      <w:r w:rsidRPr="00E2663B">
        <w:rPr>
          <w:color w:val="000000" w:themeColor="text1"/>
        </w:rPr>
        <w:t xml:space="preserve">Bij </w:t>
      </w:r>
      <w:hyperlink r:id="rId28" w:tooltip="Vianden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Vianden</w:t>
        </w:r>
      </w:hyperlink>
      <w:r w:rsidRPr="00E2663B">
        <w:rPr>
          <w:color w:val="000000" w:themeColor="text1"/>
        </w:rPr>
        <w:t xml:space="preserve"> is er in de Our een </w:t>
      </w:r>
      <w:hyperlink r:id="rId29" w:tooltip="Stuwmeer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stuwmeer</w:t>
        </w:r>
      </w:hyperlink>
      <w:r w:rsidRPr="00E2663B">
        <w:rPr>
          <w:color w:val="000000" w:themeColor="text1"/>
        </w:rPr>
        <w:t xml:space="preserve"> aangelegd. </w:t>
      </w:r>
    </w:p>
    <w:p w:rsidR="006E08E6" w:rsidRPr="00E2663B" w:rsidRDefault="006E08E6" w:rsidP="006D6516">
      <w:pPr>
        <w:pStyle w:val="BusTic"/>
        <w:rPr>
          <w:color w:val="000000" w:themeColor="text1"/>
        </w:rPr>
      </w:pPr>
      <w:r w:rsidRPr="00E2663B">
        <w:rPr>
          <w:color w:val="000000" w:themeColor="text1"/>
        </w:rPr>
        <w:t xml:space="preserve">Uiteindelijk volgt, na 78 km bij </w:t>
      </w:r>
      <w:hyperlink r:id="rId30" w:tooltip="Wallendorf (Eifel)" w:history="1">
        <w:r w:rsidRPr="00E2663B">
          <w:rPr>
            <w:rStyle w:val="Hyperlink"/>
            <w:rFonts w:eastAsiaTheme="majorEastAsia"/>
            <w:color w:val="000000" w:themeColor="text1"/>
            <w:u w:val="none"/>
          </w:rPr>
          <w:t>Wallendorf</w:t>
        </w:r>
      </w:hyperlink>
      <w:r w:rsidRPr="00E2663B">
        <w:rPr>
          <w:color w:val="000000" w:themeColor="text1"/>
        </w:rPr>
        <w:t>, de monding in de Sûre (Sauer).</w:t>
      </w:r>
    </w:p>
    <w:p w:rsidR="006E08E6" w:rsidRPr="006D6516" w:rsidRDefault="006E08E6" w:rsidP="006D6516">
      <w:pPr>
        <w:pStyle w:val="Com12"/>
        <w:ind w:left="4248"/>
        <w:rPr>
          <w:i/>
          <w:color w:val="000000" w:themeColor="text1"/>
        </w:rPr>
      </w:pPr>
      <w:r w:rsidRPr="006D6516">
        <w:rPr>
          <w:i/>
          <w:color w:val="000000" w:themeColor="text1"/>
        </w:rPr>
        <w:t>De Our op de grens van Duitsland met Luxemburg.</w:t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  <w:r w:rsidR="006D6516" w:rsidRPr="006D6516">
        <w:rPr>
          <w:i/>
          <w:color w:val="000000" w:themeColor="text1"/>
        </w:rPr>
        <w:tab/>
      </w:r>
    </w:p>
    <w:p w:rsidR="007C53C1" w:rsidRPr="00E2663B" w:rsidRDefault="007C53C1" w:rsidP="00E2663B">
      <w:pPr>
        <w:pStyle w:val="Com12"/>
        <w:rPr>
          <w:color w:val="000000" w:themeColor="text1"/>
          <w:szCs w:val="24"/>
        </w:rPr>
      </w:pPr>
    </w:p>
    <w:sectPr w:rsidR="007C53C1" w:rsidRPr="00E2663B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DA" w:rsidRDefault="009512DA" w:rsidP="00A64884">
      <w:r>
        <w:separator/>
      </w:r>
    </w:p>
  </w:endnote>
  <w:endnote w:type="continuationSeparator" w:id="0">
    <w:p w:rsidR="009512DA" w:rsidRDefault="009512DA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D6516">
    <w:pPr>
      <w:pStyle w:val="Voettekst"/>
      <w:jc w:val="right"/>
      <w:rPr>
        <w:rFonts w:asciiTheme="majorHAnsi" w:hAnsiTheme="majorHAnsi"/>
        <w:b/>
      </w:rPr>
    </w:pPr>
    <w:r w:rsidRPr="006D31F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6D31F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D31F1" w:rsidRPr="00A64884">
          <w:rPr>
            <w:rFonts w:asciiTheme="majorHAnsi" w:hAnsiTheme="majorHAnsi"/>
            <w:b/>
          </w:rPr>
          <w:fldChar w:fldCharType="separate"/>
        </w:r>
        <w:r w:rsidR="006D6516">
          <w:rPr>
            <w:rFonts w:asciiTheme="majorHAnsi" w:hAnsiTheme="majorHAnsi"/>
            <w:b/>
            <w:noProof/>
          </w:rPr>
          <w:t>1</w:t>
        </w:r>
        <w:r w:rsidR="006D31F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DA" w:rsidRDefault="009512DA" w:rsidP="00A64884">
      <w:r>
        <w:separator/>
      </w:r>
    </w:p>
  </w:footnote>
  <w:footnote w:type="continuationSeparator" w:id="0">
    <w:p w:rsidR="009512DA" w:rsidRDefault="009512DA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D31F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663B">
      <w:rPr>
        <w:rFonts w:asciiTheme="majorHAnsi" w:hAnsiTheme="majorHAnsi"/>
        <w:b/>
        <w:sz w:val="24"/>
        <w:szCs w:val="24"/>
      </w:rPr>
      <w:t xml:space="preserve">De Our </w:t>
    </w:r>
  </w:p>
  <w:p w:rsidR="00A64884" w:rsidRDefault="006D31F1" w:rsidP="00A64884">
    <w:pPr>
      <w:pStyle w:val="Koptekst"/>
      <w:jc w:val="center"/>
    </w:pPr>
    <w:r w:rsidRPr="006D31F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D31F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A5173"/>
    <w:rsid w:val="003B7806"/>
    <w:rsid w:val="003C2669"/>
    <w:rsid w:val="003D0C08"/>
    <w:rsid w:val="003D2025"/>
    <w:rsid w:val="003D4136"/>
    <w:rsid w:val="003E52B3"/>
    <w:rsid w:val="004071D1"/>
    <w:rsid w:val="00434791"/>
    <w:rsid w:val="0044483D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31F1"/>
    <w:rsid w:val="006D5D2D"/>
    <w:rsid w:val="006D6516"/>
    <w:rsid w:val="006E08E6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E2036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512DA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663B"/>
    <w:rsid w:val="00E27ED8"/>
    <w:rsid w:val="00E40B4D"/>
    <w:rsid w:val="00E62C2E"/>
    <w:rsid w:val="00E73218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nl.wikipedia.org/wiki/S%C3%BBre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Duitsland" TargetMode="External"/><Relationship Id="rId34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estand:Flag_of_Belgium_(civil).svg" TargetMode="External"/><Relationship Id="rId17" Type="http://schemas.openxmlformats.org/officeDocument/2006/relationships/hyperlink" Target="http://nl.wikipedia.org/wiki/Luxemburg_(land)" TargetMode="External"/><Relationship Id="rId25" Type="http://schemas.openxmlformats.org/officeDocument/2006/relationships/hyperlink" Target="http://nl.wikipedia.org/wiki/Bestand:Our_Luxemburg_Germany.JPG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nl.wikipedia.org/wiki/Luxemburg_(land)" TargetMode="External"/><Relationship Id="rId29" Type="http://schemas.openxmlformats.org/officeDocument/2006/relationships/hyperlink" Target="http://nl.wikipedia.org/wiki/Stuwme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Wallendorf_(Eifel)" TargetMode="External"/><Relationship Id="rId24" Type="http://schemas.openxmlformats.org/officeDocument/2006/relationships/hyperlink" Target="http://nl.wikipedia.org/wiki/Ouren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Flag_of_Luxembourg.svg" TargetMode="External"/><Relationship Id="rId23" Type="http://schemas.openxmlformats.org/officeDocument/2006/relationships/hyperlink" Target="http://nl.wikipedia.org/wiki/Manderfeld" TargetMode="External"/><Relationship Id="rId28" Type="http://schemas.openxmlformats.org/officeDocument/2006/relationships/hyperlink" Target="http://nl.wikipedia.org/wiki/Viand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S%C3%BBre" TargetMode="External"/><Relationship Id="rId19" Type="http://schemas.openxmlformats.org/officeDocument/2006/relationships/hyperlink" Target="http://nl.wikipedia.org/wiki/Belgi%C3%AB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Manderfeld" TargetMode="External"/><Relationship Id="rId14" Type="http://schemas.openxmlformats.org/officeDocument/2006/relationships/hyperlink" Target="http://nl.wikipedia.org/wiki/Belgi%C3%AB" TargetMode="External"/><Relationship Id="rId22" Type="http://schemas.openxmlformats.org/officeDocument/2006/relationships/hyperlink" Target="http://nl.wikipedia.org/wiki/Hoge_Venen" TargetMode="External"/><Relationship Id="rId27" Type="http://schemas.openxmlformats.org/officeDocument/2006/relationships/hyperlink" Target="http://nl.wikipedia.org/wiki/Condominium_(staatsvorm)" TargetMode="External"/><Relationship Id="rId30" Type="http://schemas.openxmlformats.org/officeDocument/2006/relationships/hyperlink" Target="http://nl.wikipedia.org/wiki/Wallendorf_(Eifel)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6</cp:revision>
  <dcterms:created xsi:type="dcterms:W3CDTF">2010-07-24T10:28:00Z</dcterms:created>
  <dcterms:modified xsi:type="dcterms:W3CDTF">2010-07-29T09:56:00Z</dcterms:modified>
  <cp:category>2010</cp:category>
</cp:coreProperties>
</file>