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4B" w:rsidRPr="003E38D0" w:rsidRDefault="00C9654B" w:rsidP="00C9654B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3E38D0">
        <w:rPr>
          <w:rFonts w:ascii="Verdana" w:hAnsi="Verdana"/>
          <w:b/>
          <w:sz w:val="24"/>
          <w:szCs w:val="24"/>
          <w:lang w:val="pl-PL"/>
        </w:rPr>
        <w:t>Augustów.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3E38D0">
        <w:rPr>
          <w:rFonts w:ascii="Verdana" w:hAnsi="Verdana"/>
          <w:sz w:val="24"/>
          <w:szCs w:val="24"/>
          <w:lang w:val="nl-NL"/>
        </w:rPr>
        <w:t>In 1561 stichtte Koning Zygmunt II August dit stadje op een landtong tussen de meren Necko, Sajno en Biale, als verblijfplaats voor de jacht in de omringende gebieden.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>In 1824 werd begonnen met de bouw van een kanaal, dat de zijri</w:t>
      </w:r>
      <w:r w:rsidRPr="003E38D0">
        <w:rPr>
          <w:rFonts w:ascii="Verdana" w:hAnsi="Verdana"/>
          <w:sz w:val="24"/>
          <w:szCs w:val="24"/>
          <w:lang w:val="pl-PL"/>
        </w:rPr>
        <w:softHyphen/>
        <w:t>vieren van de Wisla verbond met de Niemen, en daarmee met de oostelijker gelegen Baltische bos</w:t>
      </w:r>
      <w:r w:rsidRPr="003E38D0">
        <w:rPr>
          <w:rFonts w:ascii="Verdana" w:hAnsi="Verdana"/>
          <w:sz w:val="24"/>
          <w:szCs w:val="24"/>
          <w:lang w:val="pl-PL"/>
        </w:rPr>
        <w:softHyphen/>
        <w:t xml:space="preserve">gebieden. 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 xml:space="preserve">Door de handel op deze waterweg kwam Augustów tot grote bloei. 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 xml:space="preserve">Tegenwoordig is het kanaal voornamelijk in gebruik voor boottochtjes en is het stadje een populair vakantieoord. 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>Het is vooral bekend om het aangrenzen</w:t>
      </w:r>
      <w:r w:rsidRPr="003E38D0">
        <w:rPr>
          <w:rFonts w:ascii="Verdana" w:hAnsi="Verdana"/>
          <w:sz w:val="24"/>
          <w:szCs w:val="24"/>
          <w:lang w:val="pl-PL"/>
        </w:rPr>
        <w:softHyphen/>
        <w:t>de merengebied en de Puszcza Au</w:t>
      </w:r>
      <w:r w:rsidRPr="003E38D0">
        <w:rPr>
          <w:rFonts w:ascii="Verdana" w:hAnsi="Verdana"/>
          <w:sz w:val="24"/>
          <w:szCs w:val="24"/>
          <w:lang w:val="pl-PL"/>
        </w:rPr>
        <w:softHyphen/>
        <w:t>gustowska, met zijn oppervlakte van meer dan 1000 km² één van de grootste bosgebieden in Europa.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 xml:space="preserve">Het is het overblijfsel van een eeuwenoud woud dat zich tot ver in Litouwen uitstrekte. 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>De land</w:t>
      </w:r>
      <w:r w:rsidRPr="003E38D0">
        <w:rPr>
          <w:rFonts w:ascii="Verdana" w:hAnsi="Verdana"/>
          <w:sz w:val="24"/>
          <w:szCs w:val="24"/>
          <w:lang w:val="pl-PL"/>
        </w:rPr>
        <w:softHyphen/>
        <w:t xml:space="preserve">schappelijke schoonheid van dit gebied is indrukwekkend. 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>De dich</w:t>
      </w:r>
      <w:r w:rsidRPr="003E38D0">
        <w:rPr>
          <w:rFonts w:ascii="Verdana" w:hAnsi="Verdana"/>
          <w:sz w:val="24"/>
          <w:szCs w:val="24"/>
          <w:lang w:val="pl-PL"/>
        </w:rPr>
        <w:softHyphen/>
        <w:t>te, hier en daar moeilijk toeganke</w:t>
      </w:r>
      <w:r w:rsidRPr="003E38D0">
        <w:rPr>
          <w:rFonts w:ascii="Verdana" w:hAnsi="Verdana"/>
          <w:sz w:val="24"/>
          <w:szCs w:val="24"/>
          <w:lang w:val="pl-PL"/>
        </w:rPr>
        <w:softHyphen/>
        <w:t>lijke bossen worden afgewisseld door ongerepte heidevelden, moe</w:t>
      </w:r>
      <w:r w:rsidRPr="003E38D0">
        <w:rPr>
          <w:rFonts w:ascii="Verdana" w:hAnsi="Verdana"/>
          <w:sz w:val="24"/>
          <w:szCs w:val="24"/>
          <w:lang w:val="pl-PL"/>
        </w:rPr>
        <w:softHyphen/>
        <w:t xml:space="preserve">rassen en schilderachtig gelegen meren die door beken en rivieren met elkaar zijn verbonden. 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>De ve</w:t>
      </w:r>
      <w:r w:rsidRPr="003E38D0">
        <w:rPr>
          <w:rFonts w:ascii="Verdana" w:hAnsi="Verdana"/>
          <w:sz w:val="24"/>
          <w:szCs w:val="24"/>
          <w:lang w:val="pl-PL"/>
        </w:rPr>
        <w:softHyphen/>
        <w:t>getatie is bijzonder rijk en er ko</w:t>
      </w:r>
      <w:r w:rsidRPr="003E38D0">
        <w:rPr>
          <w:rFonts w:ascii="Verdana" w:hAnsi="Verdana"/>
          <w:sz w:val="24"/>
          <w:szCs w:val="24"/>
          <w:lang w:val="pl-PL"/>
        </w:rPr>
        <w:softHyphen/>
        <w:t xml:space="preserve">men veel soorten wild, vogels en insecten voor. 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>De meest waarde</w:t>
      </w:r>
      <w:r w:rsidRPr="003E38D0">
        <w:rPr>
          <w:rFonts w:ascii="Verdana" w:hAnsi="Verdana"/>
          <w:sz w:val="24"/>
          <w:szCs w:val="24"/>
          <w:lang w:val="pl-PL"/>
        </w:rPr>
        <w:softHyphen/>
        <w:t xml:space="preserve">volle gedeelten zijn ondergebracht in beschermde natuurreservaten. 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>Zonder deskundige gids kunt u in deze uitgestrekte gebieden makke</w:t>
      </w:r>
      <w:r w:rsidRPr="003E38D0">
        <w:rPr>
          <w:rFonts w:ascii="Verdana" w:hAnsi="Verdana"/>
          <w:sz w:val="24"/>
          <w:szCs w:val="24"/>
          <w:lang w:val="pl-PL"/>
        </w:rPr>
        <w:softHyphen/>
        <w:t xml:space="preserve">lijk verdwalen, maar aan de randen of vanaf één van de rivieren kan dit gebied goed zelfstandig worden verkend. 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>De Puszcza Augustows</w:t>
      </w:r>
      <w:r w:rsidRPr="003E38D0">
        <w:rPr>
          <w:rFonts w:ascii="Verdana" w:hAnsi="Verdana"/>
          <w:sz w:val="24"/>
          <w:szCs w:val="24"/>
          <w:lang w:val="pl-PL"/>
        </w:rPr>
        <w:softHyphen/>
        <w:t>ka wordt doorsneden door de Czar</w:t>
      </w:r>
      <w:r w:rsidRPr="003E38D0">
        <w:rPr>
          <w:rFonts w:ascii="Verdana" w:hAnsi="Verdana"/>
          <w:sz w:val="24"/>
          <w:szCs w:val="24"/>
          <w:lang w:val="pl-PL"/>
        </w:rPr>
        <w:softHyphen/>
        <w:t xml:space="preserve">na Hancza. 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>Deze rivier vormt een bij kanovaarders zeer geliefde rou</w:t>
      </w:r>
      <w:r w:rsidRPr="003E38D0">
        <w:rPr>
          <w:rFonts w:ascii="Verdana" w:hAnsi="Verdana"/>
          <w:sz w:val="24"/>
          <w:szCs w:val="24"/>
          <w:lang w:val="pl-PL"/>
        </w:rPr>
        <w:softHyphen/>
        <w:t>te, die begint bij Suwalki.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>Ten zuiden van Augustów en Raj</w:t>
      </w:r>
      <w:r w:rsidRPr="003E38D0">
        <w:rPr>
          <w:rFonts w:ascii="Verdana" w:hAnsi="Verdana"/>
          <w:sz w:val="24"/>
          <w:szCs w:val="24"/>
          <w:lang w:val="pl-PL"/>
        </w:rPr>
        <w:softHyphen/>
        <w:t>gród stroomt de Biebrza, die bij de Russische grens ontspringt en uit</w:t>
      </w:r>
      <w:r w:rsidRPr="003E38D0">
        <w:rPr>
          <w:rFonts w:ascii="Verdana" w:hAnsi="Verdana"/>
          <w:sz w:val="24"/>
          <w:szCs w:val="24"/>
          <w:lang w:val="pl-PL"/>
        </w:rPr>
        <w:softHyphen/>
        <w:t xml:space="preserve">mondt in de Narew. 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>Het dal van die rivier is vrijwel onbewoond, waar</w:t>
      </w:r>
      <w:r w:rsidRPr="003E38D0">
        <w:rPr>
          <w:rFonts w:ascii="Verdana" w:hAnsi="Verdana"/>
          <w:sz w:val="24"/>
          <w:szCs w:val="24"/>
          <w:lang w:val="pl-PL"/>
        </w:rPr>
        <w:softHyphen/>
        <w:t xml:space="preserve">door een groot deel van dit gebied nog bijna helemaal onaangetast is. 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>Het landschap lijkt hier op dat van de Veluwe of Drenthe in de vorige eeuw; de wolf is er nog niet verdre</w:t>
      </w:r>
      <w:r w:rsidRPr="003E38D0">
        <w:rPr>
          <w:rFonts w:ascii="Verdana" w:hAnsi="Verdana"/>
          <w:sz w:val="24"/>
          <w:szCs w:val="24"/>
          <w:lang w:val="pl-PL"/>
        </w:rPr>
        <w:softHyphen/>
        <w:t xml:space="preserve">ven door de mens. 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>Elanden begra</w:t>
      </w:r>
      <w:r w:rsidRPr="003E38D0">
        <w:rPr>
          <w:rFonts w:ascii="Verdana" w:hAnsi="Verdana"/>
          <w:sz w:val="24"/>
          <w:szCs w:val="24"/>
          <w:lang w:val="pl-PL"/>
        </w:rPr>
        <w:softHyphen/>
        <w:t>zen de moerassen en er leven zo'n 175 soorten vogels, zoals de kemphaan, grutto, watersnip, bokje, kwartelkoning en bonte strandlo</w:t>
      </w:r>
      <w:r w:rsidRPr="003E38D0">
        <w:rPr>
          <w:rFonts w:ascii="Verdana" w:hAnsi="Verdana"/>
          <w:sz w:val="24"/>
          <w:szCs w:val="24"/>
          <w:lang w:val="pl-PL"/>
        </w:rPr>
        <w:softHyphen/>
        <w:t xml:space="preserve">per. 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 xml:space="preserve">In het trilveen groeien planten als dotterbloem, waterdrieblad, wateraardbei en holpijp. 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lastRenderedPageBreak/>
        <w:t xml:space="preserve">Op de plekken waar zich hoogveen heeft gevormd komt men onder andere bokjessteenbreek tegen, een kruid dat sinds </w:t>
      </w:r>
      <w:smartTag w:uri="urn:schemas-microsoft-com:office:smarttags" w:element="metricconverter">
        <w:smartTagPr>
          <w:attr w:name="ProductID" w:val="1859 in"/>
        </w:smartTagPr>
        <w:r w:rsidRPr="003E38D0">
          <w:rPr>
            <w:rFonts w:ascii="Verdana" w:hAnsi="Verdana"/>
            <w:sz w:val="24"/>
            <w:szCs w:val="24"/>
            <w:lang w:val="pl-PL"/>
          </w:rPr>
          <w:t>1859 in</w:t>
        </w:r>
      </w:smartTag>
      <w:r w:rsidRPr="003E38D0">
        <w:rPr>
          <w:rFonts w:ascii="Verdana" w:hAnsi="Verdana"/>
          <w:sz w:val="24"/>
          <w:szCs w:val="24"/>
          <w:lang w:val="pl-PL"/>
        </w:rPr>
        <w:t xml:space="preserve"> Nederland niet meer voorkomt. 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>Langs de rivier staan gele lis, ereprijs en blaasjes</w:t>
      </w:r>
      <w:r w:rsidRPr="003E38D0">
        <w:rPr>
          <w:rFonts w:ascii="Verdana" w:hAnsi="Verdana"/>
          <w:sz w:val="24"/>
          <w:szCs w:val="24"/>
          <w:lang w:val="pl-PL"/>
        </w:rPr>
        <w:softHyphen/>
        <w:t>kruid.</w:t>
      </w:r>
    </w:p>
    <w:p w:rsidR="00C9654B" w:rsidRPr="003E38D0" w:rsidRDefault="00C9654B" w:rsidP="00C9654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38D0">
        <w:rPr>
          <w:rFonts w:ascii="Verdana" w:hAnsi="Verdana"/>
          <w:sz w:val="24"/>
          <w:szCs w:val="24"/>
          <w:lang w:val="pl-PL"/>
        </w:rPr>
        <w:t>De stad ligt aan de spoorlijn War</w:t>
      </w:r>
      <w:r w:rsidRPr="003E38D0">
        <w:rPr>
          <w:rFonts w:ascii="Verdana" w:hAnsi="Verdana"/>
          <w:sz w:val="24"/>
          <w:szCs w:val="24"/>
          <w:lang w:val="pl-PL"/>
        </w:rPr>
        <w:softHyphen/>
        <w:t>schau</w:t>
      </w:r>
      <w:r w:rsidRPr="003E38D0">
        <w:rPr>
          <w:rFonts w:ascii="Verdana" w:hAnsi="Verdana"/>
          <w:sz w:val="24"/>
          <w:szCs w:val="24"/>
          <w:lang w:val="pl-PL"/>
        </w:rPr>
        <w:noBreakHyphen/>
        <w:t>Bialystok</w:t>
      </w:r>
      <w:r w:rsidRPr="003E38D0">
        <w:rPr>
          <w:rFonts w:ascii="Verdana" w:hAnsi="Verdana"/>
          <w:sz w:val="24"/>
          <w:szCs w:val="24"/>
          <w:lang w:val="pl-PL"/>
        </w:rPr>
        <w:noBreakHyphen/>
        <w:t>Suwalki.</w:t>
      </w:r>
    </w:p>
    <w:p w:rsidR="00F26CAA" w:rsidRPr="003E38D0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3E38D0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173" w:rsidRDefault="00CD2173">
      <w:r>
        <w:separator/>
      </w:r>
    </w:p>
  </w:endnote>
  <w:endnote w:type="continuationSeparator" w:id="0">
    <w:p w:rsidR="00CD2173" w:rsidRDefault="00CD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E3CD3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173" w:rsidRDefault="00CD2173">
      <w:r>
        <w:separator/>
      </w:r>
    </w:p>
  </w:footnote>
  <w:footnote w:type="continuationSeparator" w:id="0">
    <w:p w:rsidR="00CD2173" w:rsidRDefault="00CD2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3E3CD3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825A5"/>
    <w:multiLevelType w:val="hybridMultilevel"/>
    <w:tmpl w:val="B1CC7D4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3E38D0"/>
    <w:rsid w:val="003E3CD3"/>
    <w:rsid w:val="00427675"/>
    <w:rsid w:val="00446A43"/>
    <w:rsid w:val="004B1B1F"/>
    <w:rsid w:val="004B2583"/>
    <w:rsid w:val="0057753A"/>
    <w:rsid w:val="005E2B19"/>
    <w:rsid w:val="00623919"/>
    <w:rsid w:val="006F1371"/>
    <w:rsid w:val="00775B2A"/>
    <w:rsid w:val="00841354"/>
    <w:rsid w:val="00864C47"/>
    <w:rsid w:val="008E6F09"/>
    <w:rsid w:val="009B5DDF"/>
    <w:rsid w:val="009C7DDC"/>
    <w:rsid w:val="00A120DF"/>
    <w:rsid w:val="00A53DE8"/>
    <w:rsid w:val="00A73833"/>
    <w:rsid w:val="00A86166"/>
    <w:rsid w:val="00B029CC"/>
    <w:rsid w:val="00B24D69"/>
    <w:rsid w:val="00B84DAB"/>
    <w:rsid w:val="00C02B99"/>
    <w:rsid w:val="00C9654B"/>
    <w:rsid w:val="00CD2173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27AE4BA5-CC3F-4F14-99B8-2B18E181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Augustów</vt:lpstr>
    </vt:vector>
  </TitlesOfParts>
  <Company>BusTic.nl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</dc:title>
  <dc:subject/>
  <dc:creator>Enne Berends</dc:creator>
  <cp:keywords/>
  <dc:description/>
  <cp:lastModifiedBy>Enne Berends</cp:lastModifiedBy>
  <cp:revision>2</cp:revision>
  <dcterms:created xsi:type="dcterms:W3CDTF">2015-05-14T18:45:00Z</dcterms:created>
  <dcterms:modified xsi:type="dcterms:W3CDTF">2015-05-14T18:45:00Z</dcterms:modified>
</cp:coreProperties>
</file>