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FE2" w:rsidRPr="006C423F" w:rsidRDefault="00FC4B81" w:rsidP="005A2FE2">
      <w:pPr>
        <w:keepLines/>
        <w:tabs>
          <w:tab w:val="right" w:pos="2338"/>
        </w:tabs>
        <w:spacing w:before="120"/>
        <w:rPr>
          <w:rFonts w:ascii="Verdana" w:hAnsi="Verdana"/>
          <w:sz w:val="24"/>
          <w:szCs w:val="24"/>
          <w:lang w:val="pl-PL"/>
        </w:rPr>
      </w:pPr>
      <w:bookmarkStart w:id="0" w:name="_GoBack"/>
      <w:r w:rsidRPr="006C423F">
        <w:rPr>
          <w:rFonts w:ascii="Verdana" w:hAnsi="Verdana"/>
          <w:b/>
          <w:sz w:val="24"/>
          <w:szCs w:val="24"/>
          <w:lang w:val="nl-NL"/>
        </w:rPr>
        <w:t>Krakau</w:t>
      </w:r>
      <w:r w:rsidR="00B30753" w:rsidRPr="006C423F">
        <w:rPr>
          <w:rFonts w:ascii="Verdana" w:hAnsi="Verdana"/>
          <w:b/>
          <w:sz w:val="24"/>
          <w:szCs w:val="24"/>
          <w:lang w:val="nl-NL"/>
        </w:rPr>
        <w:t xml:space="preserve"> - </w:t>
      </w:r>
      <w:r w:rsidR="005A2FE2" w:rsidRPr="006C423F">
        <w:rPr>
          <w:rFonts w:ascii="Verdana" w:hAnsi="Verdana"/>
          <w:b/>
          <w:sz w:val="24"/>
          <w:szCs w:val="24"/>
          <w:lang w:val="pl-PL"/>
        </w:rPr>
        <w:t xml:space="preserve">Kotsciól s.s. Piotra i Pawta. </w:t>
      </w:r>
      <w:r w:rsidR="005A2FE2" w:rsidRPr="006C423F">
        <w:rPr>
          <w:rFonts w:ascii="Verdana" w:hAnsi="Verdana"/>
          <w:sz w:val="24"/>
          <w:szCs w:val="24"/>
          <w:lang w:val="pl-PL"/>
        </w:rPr>
        <w:t>(Petrus</w:t>
      </w:r>
      <w:r w:rsidR="005A2FE2" w:rsidRPr="006C423F">
        <w:rPr>
          <w:rFonts w:ascii="Verdana" w:hAnsi="Verdana"/>
          <w:sz w:val="24"/>
          <w:szCs w:val="24"/>
          <w:lang w:val="pl-PL"/>
        </w:rPr>
        <w:noBreakHyphen/>
        <w:t xml:space="preserve"> en Pauluskerk)</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Tijdens de regering van de Waza's ontwikkelde de architectuur in Po</w:t>
      </w:r>
      <w:r w:rsidRPr="006C423F">
        <w:rPr>
          <w:rFonts w:ascii="Verdana" w:hAnsi="Verdana"/>
          <w:sz w:val="24"/>
          <w:szCs w:val="24"/>
          <w:lang w:val="pl-PL"/>
        </w:rPr>
        <w:softHyphen/>
        <w:t>len zich in de 16</w:t>
      </w:r>
      <w:r w:rsidRPr="006C423F">
        <w:rPr>
          <w:rFonts w:ascii="Verdana" w:hAnsi="Verdana"/>
          <w:sz w:val="24"/>
          <w:szCs w:val="24"/>
          <w:vertAlign w:val="superscript"/>
          <w:lang w:val="pl-PL"/>
        </w:rPr>
        <w:t>de</w:t>
      </w:r>
      <w:r w:rsidRPr="006C423F">
        <w:rPr>
          <w:rFonts w:ascii="Verdana" w:hAnsi="Verdana"/>
          <w:sz w:val="24"/>
          <w:szCs w:val="24"/>
          <w:lang w:val="pl-PL"/>
        </w:rPr>
        <w:t xml:space="preserve"> eeuw van renais</w:t>
      </w:r>
      <w:r w:rsidRPr="006C423F">
        <w:rPr>
          <w:rFonts w:ascii="Verdana" w:hAnsi="Verdana"/>
          <w:sz w:val="24"/>
          <w:szCs w:val="24"/>
          <w:lang w:val="pl-PL"/>
        </w:rPr>
        <w:softHyphen/>
        <w:t xml:space="preserve">sancistische naar barokke vormen.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In Krakau verrezen de eerste echte barokke bouwwerken, gebouwd door de invloedrijke jezuïeten, die over het meeste geld konden be</w:t>
      </w:r>
      <w:r w:rsidRPr="006C423F">
        <w:rPr>
          <w:rFonts w:ascii="Verdana" w:hAnsi="Verdana"/>
          <w:sz w:val="24"/>
          <w:szCs w:val="24"/>
          <w:lang w:val="pl-PL"/>
        </w:rPr>
        <w:softHyphen/>
        <w:t xml:space="preserve">schikken.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 xml:space="preserve">In 1596 werd begonnen met de bouw van een kerk naar het ontwerp van de hofarchitect Giovanni di Trevano.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Hij nam de `II Gesà' in Rome als voorbeeld.</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Het onderste deel van de gevel is door smalle pilasters verdeeld, ter</w:t>
      </w:r>
      <w:r w:rsidRPr="006C423F">
        <w:rPr>
          <w:rFonts w:ascii="Verdana" w:hAnsi="Verdana"/>
          <w:sz w:val="24"/>
          <w:szCs w:val="24"/>
          <w:lang w:val="pl-PL"/>
        </w:rPr>
        <w:softHyphen/>
        <w:t xml:space="preserve">wijl de ingang met dikke zuilen is geaccentueerd.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De façade is be</w:t>
      </w:r>
      <w:r w:rsidRPr="006C423F">
        <w:rPr>
          <w:rFonts w:ascii="Verdana" w:hAnsi="Verdana"/>
          <w:sz w:val="24"/>
          <w:szCs w:val="24"/>
          <w:lang w:val="pl-PL"/>
        </w:rPr>
        <w:softHyphen/>
        <w:t xml:space="preserve">kroond met een tympanon waarin de wapens van Polen en de Waza's zijn aangebracht.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De beelden van de apostelen voor de kerk zijn ko</w:t>
      </w:r>
      <w:r w:rsidRPr="006C423F">
        <w:rPr>
          <w:rFonts w:ascii="Verdana" w:hAnsi="Verdana"/>
          <w:sz w:val="24"/>
          <w:szCs w:val="24"/>
          <w:lang w:val="pl-PL"/>
        </w:rPr>
        <w:softHyphen/>
        <w:t>pieën van de oorspronkelijke ba</w:t>
      </w:r>
      <w:r w:rsidRPr="006C423F">
        <w:rPr>
          <w:rFonts w:ascii="Verdana" w:hAnsi="Verdana"/>
          <w:sz w:val="24"/>
          <w:szCs w:val="24"/>
          <w:lang w:val="pl-PL"/>
        </w:rPr>
        <w:softHyphen/>
        <w:t>rokke beelden van Bazanka uit de eerste helft van de 18</w:t>
      </w:r>
      <w:r w:rsidRPr="006C423F">
        <w:rPr>
          <w:rFonts w:ascii="Verdana" w:hAnsi="Verdana"/>
          <w:sz w:val="24"/>
          <w:szCs w:val="24"/>
          <w:vertAlign w:val="superscript"/>
          <w:lang w:val="pl-PL"/>
        </w:rPr>
        <w:t>de</w:t>
      </w:r>
      <w:r w:rsidRPr="006C423F">
        <w:rPr>
          <w:rFonts w:ascii="Verdana" w:hAnsi="Verdana"/>
          <w:sz w:val="24"/>
          <w:szCs w:val="24"/>
          <w:lang w:val="pl-PL"/>
        </w:rPr>
        <w:t xml:space="preserve"> eeuw.</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 xml:space="preserve">De plattegrond van de kerk is een combinatie van een Latijns kruis en een rechthoek, met een koepel boven de viering.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 xml:space="preserve">Het brede schip biedt een ruim uitzicht op het altaar en de preekstoel.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 xml:space="preserve">De zijbeuken zijn vervangen door kapellen die slechts met een kleine doorgang met elkaar zijn verbonden.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De so</w:t>
      </w:r>
      <w:r w:rsidRPr="006C423F">
        <w:rPr>
          <w:rFonts w:ascii="Verdana" w:hAnsi="Verdana"/>
          <w:sz w:val="24"/>
          <w:szCs w:val="24"/>
          <w:lang w:val="pl-PL"/>
        </w:rPr>
        <w:softHyphen/>
        <w:t>bere indruk die deze kerk maakt, is kenmerkend voor de Waza</w:t>
      </w:r>
      <w:r w:rsidRPr="006C423F">
        <w:rPr>
          <w:rFonts w:ascii="Verdana" w:hAnsi="Verdana"/>
          <w:sz w:val="24"/>
          <w:szCs w:val="24"/>
          <w:lang w:val="pl-PL"/>
        </w:rPr>
        <w:noBreakHyphen/>
        <w:t xml:space="preserve">stijl. </w:t>
      </w:r>
    </w:p>
    <w:p w:rsidR="005A2FE2" w:rsidRPr="006C423F" w:rsidRDefault="005A2FE2" w:rsidP="005A2FE2">
      <w:pPr>
        <w:keepLines/>
        <w:numPr>
          <w:ilvl w:val="0"/>
          <w:numId w:val="16"/>
        </w:numPr>
        <w:spacing w:before="120"/>
        <w:rPr>
          <w:rFonts w:ascii="Verdana" w:hAnsi="Verdana"/>
          <w:sz w:val="24"/>
          <w:szCs w:val="24"/>
          <w:lang w:val="pl-PL"/>
        </w:rPr>
      </w:pPr>
      <w:r w:rsidRPr="006C423F">
        <w:rPr>
          <w:rFonts w:ascii="Verdana" w:hAnsi="Verdana"/>
          <w:sz w:val="24"/>
          <w:szCs w:val="24"/>
          <w:lang w:val="pl-PL"/>
        </w:rPr>
        <w:t>De decoratie is beperkt tot een aan</w:t>
      </w:r>
      <w:r w:rsidRPr="006C423F">
        <w:rPr>
          <w:rFonts w:ascii="Verdana" w:hAnsi="Verdana"/>
          <w:sz w:val="24"/>
          <w:szCs w:val="24"/>
          <w:lang w:val="pl-PL"/>
        </w:rPr>
        <w:softHyphen/>
        <w:t>tal grafmonumenten, waaronder die van bisschop Trzebicki en de familie Branicki, en stucwerk van Fanconi in de koepel, het koor en de kapellen, dat de glorificatie van de jezuïeten en koning Zygmunt III Waza tot onderwerp heeft.</w:t>
      </w:r>
    </w:p>
    <w:bookmarkEnd w:id="0"/>
    <w:p w:rsidR="0080315E" w:rsidRPr="006C423F" w:rsidRDefault="0080315E" w:rsidP="00364030">
      <w:pPr>
        <w:rPr>
          <w:rFonts w:ascii="Verdana" w:hAnsi="Verdana"/>
          <w:b/>
          <w:sz w:val="24"/>
          <w:szCs w:val="24"/>
          <w:lang w:val="nl-NL"/>
        </w:rPr>
      </w:pPr>
    </w:p>
    <w:sectPr w:rsidR="0080315E" w:rsidRPr="006C423F" w:rsidSect="00CF4ED5">
      <w:headerReference w:type="even" r:id="rId7"/>
      <w:headerReference w:type="default" r:id="rId8"/>
      <w:footerReference w:type="even" r:id="rId9"/>
      <w:footerReference w:type="default" r:id="rId10"/>
      <w:headerReference w:type="first" r:id="rId11"/>
      <w:pgSz w:w="11907" w:h="16839" w:code="9"/>
      <w:pgMar w:top="1702"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DC" w:rsidRDefault="008108DC">
      <w:r>
        <w:separator/>
      </w:r>
    </w:p>
  </w:endnote>
  <w:endnote w:type="continuationSeparator" w:id="0">
    <w:p w:rsidR="008108DC" w:rsidRDefault="0081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747C50" w:rsidP="00143DC4">
    <w:pPr>
      <w:pStyle w:val="Voettekst"/>
      <w:framePr w:wrap="around" w:vAnchor="text" w:hAnchor="margin" w:xAlign="right" w:y="1"/>
      <w:rPr>
        <w:rStyle w:val="Paginanummer"/>
      </w:rPr>
    </w:pPr>
    <w:r>
      <w:rPr>
        <w:rStyle w:val="Paginanummer"/>
      </w:rPr>
      <w:fldChar w:fldCharType="begin"/>
    </w:r>
    <w:r w:rsidR="004B1B1F">
      <w:rPr>
        <w:rStyle w:val="Paginanummer"/>
      </w:rPr>
      <w:instrText xml:space="preserve">PAGE  </w:instrText>
    </w:r>
    <w:r>
      <w:rPr>
        <w:rStyle w:val="Paginanummer"/>
      </w:rPr>
      <w:fldChar w:fldCharType="separate"/>
    </w:r>
    <w:r w:rsidR="006C423F">
      <w:rPr>
        <w:rStyle w:val="Paginanummer"/>
        <w:noProof/>
      </w:rPr>
      <w:t>1</w:t>
    </w:r>
    <w:r>
      <w:rPr>
        <w:rStyle w:val="Paginanummer"/>
      </w:rPr>
      <w:fldChar w:fldCharType="end"/>
    </w:r>
  </w:p>
  <w:p w:rsidR="004B1B1F" w:rsidRDefault="00CF4ED5"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r w:rsidR="00747C50">
      <w:rPr>
        <w:rFonts w:ascii="Comic Sans MS" w:hAnsi="Comic Sans MS"/>
        <w:b/>
        <w:color w:val="000000"/>
        <w:sz w:val="12"/>
        <w:szCs w:val="12"/>
      </w:rPr>
      <w:fldChar w:fldCharType="begin"/>
    </w:r>
    <w:r w:rsidR="00375E2A">
      <w:rPr>
        <w:rFonts w:ascii="Comic Sans MS" w:hAnsi="Comic Sans MS"/>
        <w:b/>
        <w:color w:val="000000"/>
        <w:sz w:val="12"/>
        <w:szCs w:val="12"/>
      </w:rPr>
      <w:instrText xml:space="preserve"> DATE \@ "M/d/yyyy" </w:instrText>
    </w:r>
    <w:r w:rsidR="00747C50">
      <w:rPr>
        <w:rFonts w:ascii="Comic Sans MS" w:hAnsi="Comic Sans MS"/>
        <w:b/>
        <w:color w:val="000000"/>
        <w:sz w:val="12"/>
        <w:szCs w:val="12"/>
      </w:rPr>
      <w:fldChar w:fldCharType="separate"/>
    </w:r>
    <w:r w:rsidR="006C423F">
      <w:rPr>
        <w:rFonts w:ascii="Comic Sans MS" w:hAnsi="Comic Sans MS"/>
        <w:b/>
        <w:noProof/>
        <w:color w:val="000000"/>
        <w:sz w:val="12"/>
        <w:szCs w:val="12"/>
      </w:rPr>
      <w:t>5/21/2015</w:t>
    </w:r>
    <w:r w:rsidR="00747C50">
      <w:rPr>
        <w:rFonts w:ascii="Comic Sans MS" w:hAnsi="Comic Sans MS"/>
        <w:b/>
        <w:color w:val="000000"/>
        <w:sz w:val="12"/>
        <w:szCs w:val="12"/>
      </w:rPr>
      <w:fldChar w:fldCharType="end"/>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DC" w:rsidRDefault="008108DC">
      <w:r>
        <w:separator/>
      </w:r>
    </w:p>
  </w:footnote>
  <w:footnote w:type="continuationSeparator" w:id="0">
    <w:p w:rsidR="008108DC" w:rsidRDefault="0081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6C423F"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0" locked="0" layoutInCell="1" allowOverlap="1">
          <wp:simplePos x="0" y="0"/>
          <wp:positionH relativeFrom="column">
            <wp:posOffset>-351790</wp:posOffset>
          </wp:positionH>
          <wp:positionV relativeFrom="paragraph">
            <wp:posOffset>-408940</wp:posOffset>
          </wp:positionV>
          <wp:extent cx="1548130" cy="683895"/>
          <wp:effectExtent l="0" t="0" r="0" b="1905"/>
          <wp:wrapSquare wrapText="bothSides"/>
          <wp:docPr id="14" name="Afbeelding 1"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l="7214" t="13428" r="5589" b="11601"/>
                  <a:stretch>
                    <a:fillRect/>
                  </a:stretch>
                </pic:blipFill>
                <pic:spPr bwMode="auto">
                  <a:xfrm>
                    <a:off x="0" y="0"/>
                    <a:ext cx="154813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C50" w:rsidRPr="00747C50">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C3486A">
      <w:rPr>
        <w:rFonts w:ascii="Comic Sans MS" w:hAnsi="Comic Sans MS"/>
        <w:b/>
        <w:color w:val="0000FF"/>
      </w:rPr>
      <w:t>Polen:</w:t>
    </w:r>
  </w:p>
  <w:p w:rsidR="004B1B1F" w:rsidRPr="00096912" w:rsidRDefault="00747C50" w:rsidP="00096912">
    <w:pPr>
      <w:pStyle w:val="Koptekst"/>
      <w:jc w:val="right"/>
      <w:rPr>
        <w:rFonts w:ascii="Comic Sans MS" w:hAnsi="Comic Sans MS"/>
        <w:b/>
        <w:color w:val="0000FF"/>
      </w:rPr>
    </w:pPr>
    <w:r w:rsidRPr="00747C50">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747C50">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9D0764D"/>
    <w:multiLevelType w:val="hybridMultilevel"/>
    <w:tmpl w:val="7C184A9E"/>
    <w:lvl w:ilvl="0" w:tplc="2B164E2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9DE3D7E"/>
    <w:multiLevelType w:val="hybridMultilevel"/>
    <w:tmpl w:val="3C02935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9">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DA900A4"/>
    <w:multiLevelType w:val="hybridMultilevel"/>
    <w:tmpl w:val="7AB4A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9"/>
  </w:num>
  <w:num w:numId="6">
    <w:abstractNumId w:val="3"/>
  </w:num>
  <w:num w:numId="7">
    <w:abstractNumId w:val="1"/>
  </w:num>
  <w:num w:numId="8">
    <w:abstractNumId w:val="13"/>
  </w:num>
  <w:num w:numId="9">
    <w:abstractNumId w:val="5"/>
  </w:num>
  <w:num w:numId="10">
    <w:abstractNumId w:val="4"/>
  </w:num>
  <w:num w:numId="11">
    <w:abstractNumId w:val="6"/>
  </w:num>
  <w:num w:numId="12">
    <w:abstractNumId w:val="0"/>
  </w:num>
  <w:num w:numId="13">
    <w:abstractNumId w:val="10"/>
  </w:num>
  <w:num w:numId="14">
    <w:abstractNumId w:val="2"/>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0097B"/>
    <w:rsid w:val="00003C32"/>
    <w:rsid w:val="000220DB"/>
    <w:rsid w:val="00036474"/>
    <w:rsid w:val="00053A01"/>
    <w:rsid w:val="00096912"/>
    <w:rsid w:val="000C3F27"/>
    <w:rsid w:val="000D5775"/>
    <w:rsid w:val="00143DC4"/>
    <w:rsid w:val="00156178"/>
    <w:rsid w:val="001C7D1F"/>
    <w:rsid w:val="001F3663"/>
    <w:rsid w:val="00214646"/>
    <w:rsid w:val="00215BFF"/>
    <w:rsid w:val="0026522B"/>
    <w:rsid w:val="00266284"/>
    <w:rsid w:val="00297F37"/>
    <w:rsid w:val="002E081E"/>
    <w:rsid w:val="003129FA"/>
    <w:rsid w:val="00340F9A"/>
    <w:rsid w:val="00364030"/>
    <w:rsid w:val="00375E2A"/>
    <w:rsid w:val="003D324F"/>
    <w:rsid w:val="003D7320"/>
    <w:rsid w:val="00427675"/>
    <w:rsid w:val="0043015B"/>
    <w:rsid w:val="00446A43"/>
    <w:rsid w:val="00450BB5"/>
    <w:rsid w:val="0045766E"/>
    <w:rsid w:val="004B1B1F"/>
    <w:rsid w:val="004B2583"/>
    <w:rsid w:val="004F4F20"/>
    <w:rsid w:val="005075FC"/>
    <w:rsid w:val="005306C8"/>
    <w:rsid w:val="00577C77"/>
    <w:rsid w:val="005A2FE2"/>
    <w:rsid w:val="005E2B19"/>
    <w:rsid w:val="00623919"/>
    <w:rsid w:val="006B5233"/>
    <w:rsid w:val="006C423F"/>
    <w:rsid w:val="006F0996"/>
    <w:rsid w:val="006F1371"/>
    <w:rsid w:val="00736851"/>
    <w:rsid w:val="00747C50"/>
    <w:rsid w:val="00762FC0"/>
    <w:rsid w:val="00775B2A"/>
    <w:rsid w:val="0080315E"/>
    <w:rsid w:val="008108DC"/>
    <w:rsid w:val="00864C47"/>
    <w:rsid w:val="008A7C9E"/>
    <w:rsid w:val="008C66FF"/>
    <w:rsid w:val="008E1725"/>
    <w:rsid w:val="00941F4B"/>
    <w:rsid w:val="009B5DDF"/>
    <w:rsid w:val="009B7E75"/>
    <w:rsid w:val="009E4C73"/>
    <w:rsid w:val="00A120DF"/>
    <w:rsid w:val="00A1755D"/>
    <w:rsid w:val="00A53DE8"/>
    <w:rsid w:val="00AE0ED8"/>
    <w:rsid w:val="00B029CC"/>
    <w:rsid w:val="00B24D69"/>
    <w:rsid w:val="00B30753"/>
    <w:rsid w:val="00B84DAB"/>
    <w:rsid w:val="00BD58B8"/>
    <w:rsid w:val="00C00EB4"/>
    <w:rsid w:val="00C14172"/>
    <w:rsid w:val="00C3486A"/>
    <w:rsid w:val="00CF4ED5"/>
    <w:rsid w:val="00D33B82"/>
    <w:rsid w:val="00DB1C6A"/>
    <w:rsid w:val="00DB7D84"/>
    <w:rsid w:val="00DC3A4A"/>
    <w:rsid w:val="00DF2662"/>
    <w:rsid w:val="00E04A6D"/>
    <w:rsid w:val="00E46EE5"/>
    <w:rsid w:val="00E60283"/>
    <w:rsid w:val="00E63149"/>
    <w:rsid w:val="00E74291"/>
    <w:rsid w:val="00E8021D"/>
    <w:rsid w:val="00E914D7"/>
    <w:rsid w:val="00F6233C"/>
    <w:rsid w:val="00F65536"/>
    <w:rsid w:val="00F7783E"/>
    <w:rsid w:val="00F87A67"/>
    <w:rsid w:val="00FB7EBA"/>
    <w:rsid w:val="00FC4B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9B9636CB-F166-40B6-859B-AE857E37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053A01"/>
    <w:rPr>
      <w:rFonts w:ascii="Tahoma" w:hAnsi="Tahoma" w:cs="Tahoma"/>
      <w:sz w:val="16"/>
      <w:szCs w:val="16"/>
    </w:rPr>
  </w:style>
  <w:style w:type="character" w:customStyle="1" w:styleId="BallontekstChar">
    <w:name w:val="Ballontekst Char"/>
    <w:basedOn w:val="Standaardalinea-lettertype"/>
    <w:link w:val="Ballontekst"/>
    <w:rsid w:val="00053A01"/>
    <w:rPr>
      <w:rFonts w:ascii="Tahoma" w:hAnsi="Tahoma" w:cs="Tahoma"/>
      <w:sz w:val="16"/>
      <w:szCs w:val="16"/>
      <w:lang w:val="en-US"/>
    </w:rPr>
  </w:style>
  <w:style w:type="paragraph" w:styleId="Normaalweb">
    <w:name w:val="Normal (Web)"/>
    <w:basedOn w:val="Standaard"/>
    <w:rsid w:val="00053A01"/>
    <w:pPr>
      <w:spacing w:before="100" w:beforeAutospacing="1" w:after="100" w:afterAutospacing="1"/>
    </w:pPr>
    <w:rPr>
      <w:noProof/>
      <w:sz w:val="24"/>
      <w:szCs w:val="24"/>
      <w:lang w:val="nl-NL"/>
    </w:rPr>
  </w:style>
  <w:style w:type="character" w:styleId="Hyperlink">
    <w:name w:val="Hyperlink"/>
    <w:basedOn w:val="Standaardalinea-lettertype"/>
    <w:uiPriority w:val="99"/>
    <w:unhideWhenUsed/>
    <w:rsid w:val="00340F9A"/>
    <w:rPr>
      <w:color w:val="FF6000"/>
      <w:u w:val="single"/>
    </w:rPr>
  </w:style>
  <w:style w:type="character" w:customStyle="1" w:styleId="crumb">
    <w:name w:val="crumb"/>
    <w:basedOn w:val="Standaardalinea-lettertype"/>
    <w:rsid w:val="00340F9A"/>
  </w:style>
  <w:style w:type="character" w:styleId="Zwaar">
    <w:name w:val="Strong"/>
    <w:basedOn w:val="Standaardalinea-lettertype"/>
    <w:uiPriority w:val="22"/>
    <w:qFormat/>
    <w:rsid w:val="00340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3356">
      <w:bodyDiv w:val="1"/>
      <w:marLeft w:val="0"/>
      <w:marRight w:val="0"/>
      <w:marTop w:val="0"/>
      <w:marBottom w:val="0"/>
      <w:divBdr>
        <w:top w:val="none" w:sz="0" w:space="0" w:color="auto"/>
        <w:left w:val="none" w:sz="0" w:space="0" w:color="auto"/>
        <w:bottom w:val="none" w:sz="0" w:space="0" w:color="auto"/>
        <w:right w:val="none" w:sz="0" w:space="0" w:color="auto"/>
      </w:divBdr>
      <w:divsChild>
        <w:div w:id="651103483">
          <w:marLeft w:val="0"/>
          <w:marRight w:val="0"/>
          <w:marTop w:val="0"/>
          <w:marBottom w:val="0"/>
          <w:divBdr>
            <w:top w:val="none" w:sz="0" w:space="0" w:color="auto"/>
            <w:left w:val="none" w:sz="0" w:space="0" w:color="auto"/>
            <w:bottom w:val="none" w:sz="0" w:space="0" w:color="auto"/>
            <w:right w:val="none" w:sz="0" w:space="0" w:color="auto"/>
          </w:divBdr>
          <w:divsChild>
            <w:div w:id="1793669292">
              <w:marLeft w:val="0"/>
              <w:marRight w:val="0"/>
              <w:marTop w:val="16"/>
              <w:marBottom w:val="0"/>
              <w:divBdr>
                <w:top w:val="none" w:sz="0" w:space="0" w:color="auto"/>
                <w:left w:val="none" w:sz="0" w:space="0" w:color="auto"/>
                <w:bottom w:val="none" w:sz="0" w:space="0" w:color="auto"/>
                <w:right w:val="none" w:sz="0" w:space="0" w:color="auto"/>
              </w:divBdr>
              <w:divsChild>
                <w:div w:id="2070955502">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861675271">
      <w:bodyDiv w:val="1"/>
      <w:marLeft w:val="0"/>
      <w:marRight w:val="0"/>
      <w:marTop w:val="0"/>
      <w:marBottom w:val="0"/>
      <w:divBdr>
        <w:top w:val="none" w:sz="0" w:space="0" w:color="auto"/>
        <w:left w:val="none" w:sz="0" w:space="0" w:color="auto"/>
        <w:bottom w:val="none" w:sz="0" w:space="0" w:color="auto"/>
        <w:right w:val="none" w:sz="0" w:space="0" w:color="auto"/>
      </w:divBdr>
      <w:divsChild>
        <w:div w:id="469174828">
          <w:marLeft w:val="0"/>
          <w:marRight w:val="0"/>
          <w:marTop w:val="0"/>
          <w:marBottom w:val="0"/>
          <w:divBdr>
            <w:top w:val="none" w:sz="0" w:space="0" w:color="auto"/>
            <w:left w:val="none" w:sz="0" w:space="0" w:color="auto"/>
            <w:bottom w:val="none" w:sz="0" w:space="0" w:color="auto"/>
            <w:right w:val="none" w:sz="0" w:space="0" w:color="auto"/>
          </w:divBdr>
          <w:divsChild>
            <w:div w:id="81607154">
              <w:marLeft w:val="0"/>
              <w:marRight w:val="0"/>
              <w:marTop w:val="16"/>
              <w:marBottom w:val="0"/>
              <w:divBdr>
                <w:top w:val="none" w:sz="0" w:space="0" w:color="auto"/>
                <w:left w:val="none" w:sz="0" w:space="0" w:color="auto"/>
                <w:bottom w:val="none" w:sz="0" w:space="0" w:color="auto"/>
                <w:right w:val="none" w:sz="0" w:space="0" w:color="auto"/>
              </w:divBdr>
              <w:divsChild>
                <w:div w:id="47801004">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950940584">
      <w:bodyDiv w:val="1"/>
      <w:marLeft w:val="0"/>
      <w:marRight w:val="0"/>
      <w:marTop w:val="0"/>
      <w:marBottom w:val="0"/>
      <w:divBdr>
        <w:top w:val="none" w:sz="0" w:space="0" w:color="auto"/>
        <w:left w:val="none" w:sz="0" w:space="0" w:color="auto"/>
        <w:bottom w:val="none" w:sz="0" w:space="0" w:color="auto"/>
        <w:right w:val="none" w:sz="0" w:space="0" w:color="auto"/>
      </w:divBdr>
      <w:divsChild>
        <w:div w:id="624628185">
          <w:marLeft w:val="0"/>
          <w:marRight w:val="0"/>
          <w:marTop w:val="0"/>
          <w:marBottom w:val="0"/>
          <w:divBdr>
            <w:top w:val="none" w:sz="0" w:space="0" w:color="auto"/>
            <w:left w:val="none" w:sz="0" w:space="0" w:color="auto"/>
            <w:bottom w:val="none" w:sz="0" w:space="0" w:color="auto"/>
            <w:right w:val="none" w:sz="0" w:space="0" w:color="auto"/>
          </w:divBdr>
          <w:divsChild>
            <w:div w:id="31657852">
              <w:marLeft w:val="0"/>
              <w:marRight w:val="0"/>
              <w:marTop w:val="16"/>
              <w:marBottom w:val="0"/>
              <w:divBdr>
                <w:top w:val="none" w:sz="0" w:space="0" w:color="auto"/>
                <w:left w:val="none" w:sz="0" w:space="0" w:color="auto"/>
                <w:bottom w:val="none" w:sz="0" w:space="0" w:color="auto"/>
                <w:right w:val="none" w:sz="0" w:space="0" w:color="auto"/>
              </w:divBdr>
              <w:divsChild>
                <w:div w:id="1793018879">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 w:id="1683698035">
      <w:bodyDiv w:val="1"/>
      <w:marLeft w:val="0"/>
      <w:marRight w:val="0"/>
      <w:marTop w:val="0"/>
      <w:marBottom w:val="0"/>
      <w:divBdr>
        <w:top w:val="none" w:sz="0" w:space="0" w:color="auto"/>
        <w:left w:val="none" w:sz="0" w:space="0" w:color="auto"/>
        <w:bottom w:val="none" w:sz="0" w:space="0" w:color="auto"/>
        <w:right w:val="none" w:sz="0" w:space="0" w:color="auto"/>
      </w:divBdr>
      <w:divsChild>
        <w:div w:id="1381589355">
          <w:marLeft w:val="0"/>
          <w:marRight w:val="0"/>
          <w:marTop w:val="0"/>
          <w:marBottom w:val="0"/>
          <w:divBdr>
            <w:top w:val="none" w:sz="0" w:space="0" w:color="auto"/>
            <w:left w:val="none" w:sz="0" w:space="0" w:color="auto"/>
            <w:bottom w:val="none" w:sz="0" w:space="0" w:color="auto"/>
            <w:right w:val="none" w:sz="0" w:space="0" w:color="auto"/>
          </w:divBdr>
          <w:divsChild>
            <w:div w:id="909583928">
              <w:marLeft w:val="0"/>
              <w:marRight w:val="0"/>
              <w:marTop w:val="16"/>
              <w:marBottom w:val="0"/>
              <w:divBdr>
                <w:top w:val="none" w:sz="0" w:space="0" w:color="auto"/>
                <w:left w:val="none" w:sz="0" w:space="0" w:color="auto"/>
                <w:bottom w:val="none" w:sz="0" w:space="0" w:color="auto"/>
                <w:right w:val="none" w:sz="0" w:space="0" w:color="auto"/>
              </w:divBdr>
              <w:divsChild>
                <w:div w:id="1044645723">
                  <w:marLeft w:val="160"/>
                  <w:marRight w:val="0"/>
                  <w:marTop w:val="0"/>
                  <w:marBottom w:val="160"/>
                  <w:divBdr>
                    <w:top w:val="single" w:sz="6" w:space="0" w:color="B0CDDF"/>
                    <w:left w:val="single" w:sz="6" w:space="0" w:color="B0CDDF"/>
                    <w:bottom w:val="single" w:sz="6" w:space="0" w:color="B0CDDF"/>
                    <w:right w:val="single" w:sz="6" w:space="0" w:color="B0CDDF"/>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Berends</dc:creator>
  <cp:keywords/>
  <cp:lastModifiedBy>Enne Berends</cp:lastModifiedBy>
  <cp:revision>2</cp:revision>
  <dcterms:created xsi:type="dcterms:W3CDTF">2015-05-21T10:27:00Z</dcterms:created>
  <dcterms:modified xsi:type="dcterms:W3CDTF">2015-05-21T10:27:00Z</dcterms:modified>
</cp:coreProperties>
</file>