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64" w:rsidRPr="00756064" w:rsidRDefault="00756064" w:rsidP="00756064">
      <w:pPr>
        <w:spacing w:before="120" w:after="120"/>
        <w:ind w:left="360"/>
        <w:jc w:val="center"/>
        <w:rPr>
          <w:sz w:val="72"/>
          <w:szCs w:val="72"/>
          <w:lang w:eastAsia="nl-NL"/>
        </w:rPr>
      </w:pPr>
      <w:r w:rsidRPr="00756064">
        <w:rPr>
          <w:sz w:val="72"/>
          <w:szCs w:val="72"/>
          <w:lang w:eastAsia="nl-NL"/>
        </w:rPr>
        <w:t>Polen de Geschiedenis</w:t>
      </w:r>
    </w:p>
    <w:p w:rsidR="00756064" w:rsidRPr="00756064" w:rsidRDefault="00756064" w:rsidP="00756064">
      <w:pPr>
        <w:spacing w:before="120" w:after="120"/>
        <w:ind w:left="360"/>
        <w:jc w:val="center"/>
        <w:rPr>
          <w:lang w:eastAsia="nl-NL"/>
        </w:rPr>
      </w:pPr>
      <w:r>
        <w:rPr>
          <w:rFonts w:ascii="Arial" w:hAnsi="Arial" w:cs="Arial"/>
          <w:noProof/>
          <w:sz w:val="20"/>
          <w:szCs w:val="20"/>
          <w:lang w:eastAsia="nl-NL"/>
        </w:rPr>
        <w:drawing>
          <wp:inline distT="0" distB="0" distL="0" distR="0" wp14:anchorId="19EB6D7E" wp14:editId="682D5CF8">
            <wp:extent cx="5524500" cy="3314700"/>
            <wp:effectExtent l="0" t="0" r="0" b="0"/>
            <wp:docPr id="4" name="il_fi" descr="http://www.realitynet.org/images/rntoer/Toerinfo/Polen/polen_bevolk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alitynet.org/images/rntoer/Toerinfo/Polen/polen_bevolking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314700"/>
                    </a:xfrm>
                    <a:prstGeom prst="rect">
                      <a:avLst/>
                    </a:prstGeom>
                    <a:ln>
                      <a:noFill/>
                    </a:ln>
                    <a:effectLst>
                      <a:softEdge rad="112500"/>
                    </a:effectLst>
                  </pic:spPr>
                </pic:pic>
              </a:graphicData>
            </a:graphic>
          </wp:inline>
        </w:drawing>
      </w:r>
    </w:p>
    <w:p w:rsidR="00756064" w:rsidRPr="00756064" w:rsidRDefault="00756064" w:rsidP="00756064">
      <w:pPr>
        <w:spacing w:before="120" w:after="120"/>
        <w:ind w:left="360"/>
        <w:jc w:val="center"/>
        <w:rPr>
          <w:lang w:eastAsia="nl-NL"/>
        </w:rPr>
      </w:pPr>
    </w:p>
    <w:p w:rsidR="00756064" w:rsidRPr="00756064" w:rsidRDefault="00756064" w:rsidP="00756064">
      <w:pPr>
        <w:spacing w:before="120" w:after="120"/>
        <w:ind w:left="360"/>
        <w:jc w:val="center"/>
        <w:rPr>
          <w:lang w:eastAsia="nl-NL"/>
        </w:rPr>
      </w:pPr>
    </w:p>
    <w:p w:rsidR="00756064" w:rsidRPr="00756064" w:rsidRDefault="00756064" w:rsidP="00756064">
      <w:pPr>
        <w:spacing w:before="120" w:after="120"/>
        <w:ind w:left="360"/>
        <w:jc w:val="center"/>
        <w:rPr>
          <w:lang w:eastAsia="nl-NL"/>
        </w:rPr>
      </w:pPr>
    </w:p>
    <w:p w:rsidR="00756064" w:rsidRPr="00756064" w:rsidRDefault="00756064" w:rsidP="00756064">
      <w:pPr>
        <w:spacing w:before="120" w:after="120"/>
        <w:ind w:left="360"/>
        <w:jc w:val="center"/>
        <w:rPr>
          <w:lang w:eastAsia="nl-NL"/>
        </w:rPr>
      </w:pPr>
    </w:p>
    <w:p w:rsidR="00756064" w:rsidRPr="00756064" w:rsidRDefault="00756064" w:rsidP="00756064">
      <w:pPr>
        <w:spacing w:before="120" w:after="120"/>
        <w:ind w:left="360"/>
        <w:jc w:val="center"/>
        <w:rPr>
          <w:lang w:eastAsia="nl-NL"/>
        </w:rPr>
      </w:pPr>
    </w:p>
    <w:p w:rsidR="00756064" w:rsidRPr="00756064" w:rsidRDefault="00756064" w:rsidP="00756064">
      <w:pPr>
        <w:spacing w:before="120" w:after="120"/>
        <w:ind w:left="360"/>
        <w:jc w:val="center"/>
        <w:rPr>
          <w:lang w:eastAsia="nl-NL"/>
        </w:rPr>
      </w:pPr>
    </w:p>
    <w:p w:rsidR="00756064" w:rsidRPr="00756064" w:rsidRDefault="00756064" w:rsidP="00756064">
      <w:pPr>
        <w:spacing w:before="120" w:after="120"/>
        <w:ind w:left="360"/>
        <w:jc w:val="center"/>
        <w:rPr>
          <w:b/>
          <w:sz w:val="72"/>
          <w:szCs w:val="72"/>
          <w:lang w:eastAsia="nl-NL"/>
        </w:rPr>
      </w:pPr>
      <w:bookmarkStart w:id="0" w:name="_GoBack"/>
      <w:bookmarkEnd w:id="0"/>
    </w:p>
    <w:p w:rsidR="00756064" w:rsidRPr="00756064" w:rsidRDefault="00756064" w:rsidP="00756064">
      <w:pPr>
        <w:spacing w:before="120" w:after="120"/>
        <w:ind w:left="360"/>
        <w:jc w:val="center"/>
        <w:rPr>
          <w:b/>
          <w:sz w:val="72"/>
          <w:szCs w:val="72"/>
          <w:lang w:eastAsia="nl-NL"/>
        </w:rPr>
      </w:pPr>
    </w:p>
    <w:p w:rsidR="00756064" w:rsidRPr="00756064" w:rsidRDefault="00756064" w:rsidP="00756064">
      <w:pPr>
        <w:spacing w:before="120" w:after="120"/>
        <w:ind w:left="360"/>
        <w:jc w:val="center"/>
        <w:rPr>
          <w:b/>
          <w:sz w:val="72"/>
          <w:szCs w:val="72"/>
          <w:lang w:eastAsia="nl-NL"/>
        </w:rPr>
      </w:pPr>
    </w:p>
    <w:p w:rsidR="00756064" w:rsidRPr="00756064" w:rsidRDefault="00756064" w:rsidP="00756064">
      <w:pPr>
        <w:spacing w:before="120" w:after="120"/>
        <w:ind w:left="360"/>
        <w:jc w:val="center"/>
        <w:rPr>
          <w:b/>
          <w:sz w:val="72"/>
          <w:szCs w:val="72"/>
          <w:lang w:eastAsia="nl-NL"/>
        </w:rPr>
      </w:pPr>
    </w:p>
    <w:p w:rsidR="00756064" w:rsidRPr="00756064" w:rsidRDefault="00756064" w:rsidP="00756064">
      <w:pPr>
        <w:spacing w:before="120" w:after="120"/>
        <w:ind w:left="360"/>
        <w:jc w:val="center"/>
        <w:rPr>
          <w:b/>
          <w:sz w:val="72"/>
          <w:szCs w:val="72"/>
          <w:lang w:eastAsia="nl-NL"/>
        </w:rPr>
      </w:pPr>
    </w:p>
    <w:p w:rsidR="00756064" w:rsidRPr="00756064" w:rsidRDefault="00756064" w:rsidP="00756064">
      <w:pPr>
        <w:spacing w:before="120" w:after="120"/>
        <w:ind w:left="360"/>
        <w:jc w:val="center"/>
        <w:rPr>
          <w:sz w:val="72"/>
          <w:szCs w:val="72"/>
          <w:lang w:eastAsia="nl-NL"/>
        </w:rPr>
      </w:pPr>
      <w:r w:rsidRPr="00756064">
        <w:rPr>
          <w:sz w:val="72"/>
          <w:szCs w:val="72"/>
          <w:lang w:eastAsia="nl-NL"/>
        </w:rPr>
        <w:t xml:space="preserve">De </w:t>
      </w:r>
      <w:r>
        <w:rPr>
          <w:sz w:val="72"/>
          <w:szCs w:val="72"/>
          <w:lang w:eastAsia="nl-NL"/>
        </w:rPr>
        <w:t>Bevolking van Polen</w:t>
      </w:r>
    </w:p>
    <w:p w:rsidR="00E3696C" w:rsidRPr="00E3696C" w:rsidRDefault="00E3696C" w:rsidP="00431449">
      <w:pPr>
        <w:pStyle w:val="BusTic"/>
        <w:numPr>
          <w:ilvl w:val="0"/>
          <w:numId w:val="0"/>
        </w:numPr>
        <w:ind w:left="360"/>
        <w:rPr>
          <w:rStyle w:val="Europaweg"/>
        </w:rPr>
      </w:pPr>
      <w:r w:rsidRPr="00E3696C">
        <w:rPr>
          <w:rStyle w:val="Europaweg"/>
        </w:rPr>
        <w:lastRenderedPageBreak/>
        <w:t>Bevolking van Polen</w:t>
      </w:r>
    </w:p>
    <w:p w:rsidR="00E3696C" w:rsidRPr="00E3696C" w:rsidRDefault="00E3696C" w:rsidP="00431449">
      <w:pPr>
        <w:pStyle w:val="BusTic"/>
        <w:numPr>
          <w:ilvl w:val="0"/>
          <w:numId w:val="0"/>
        </w:numPr>
        <w:ind w:left="360"/>
        <w:rPr>
          <w:lang w:eastAsia="nl-NL"/>
        </w:rPr>
      </w:pPr>
      <w:r w:rsidRPr="00E3696C">
        <w:rPr>
          <w:lang w:eastAsia="nl-NL"/>
        </w:rPr>
        <w:t xml:space="preserve">Samenstelling en spreiding </w:t>
      </w:r>
    </w:p>
    <w:p w:rsidR="00E3696C" w:rsidRDefault="00E3696C" w:rsidP="00431449">
      <w:pPr>
        <w:pStyle w:val="BusTic"/>
        <w:numPr>
          <w:ilvl w:val="0"/>
          <w:numId w:val="0"/>
        </w:numPr>
        <w:ind w:left="360"/>
        <w:rPr>
          <w:lang w:eastAsia="nl-NL"/>
        </w:rPr>
      </w:pPr>
      <w:r w:rsidRPr="00E3696C">
        <w:rPr>
          <w:lang w:eastAsia="nl-NL"/>
        </w:rPr>
        <w:t>De bevolking bestaat voor ongeveer 98% uit Polen (vó</w:t>
      </w:r>
      <w:r>
        <w:rPr>
          <w:lang w:eastAsia="nl-NL"/>
        </w:rPr>
        <w:t>ór de Tweede Wereldoorlog 65%).</w:t>
      </w:r>
    </w:p>
    <w:p w:rsidR="00E3696C" w:rsidRDefault="00E3696C" w:rsidP="00431449">
      <w:pPr>
        <w:pStyle w:val="BusTic"/>
        <w:numPr>
          <w:ilvl w:val="0"/>
          <w:numId w:val="0"/>
        </w:numPr>
        <w:ind w:left="360"/>
        <w:rPr>
          <w:lang w:eastAsia="nl-NL"/>
        </w:rPr>
      </w:pPr>
      <w:r w:rsidRPr="00E3696C">
        <w:rPr>
          <w:lang w:eastAsia="nl-NL"/>
        </w:rPr>
        <w:t xml:space="preserve">In de provincie </w:t>
      </w:r>
      <w:proofErr w:type="spellStart"/>
      <w:r w:rsidRPr="00E3696C">
        <w:rPr>
          <w:lang w:eastAsia="nl-NL"/>
        </w:rPr>
        <w:t>Śląsk</w:t>
      </w:r>
      <w:proofErr w:type="spellEnd"/>
      <w:r w:rsidRPr="00E3696C">
        <w:rPr>
          <w:lang w:eastAsia="nl-NL"/>
        </w:rPr>
        <w:t xml:space="preserve"> bevindt zich een aanzienlijke Duitse minderheid. Verder zijn er in de regio </w:t>
      </w:r>
      <w:proofErr w:type="spellStart"/>
      <w:r w:rsidRPr="00E3696C">
        <w:rPr>
          <w:lang w:eastAsia="nl-NL"/>
        </w:rPr>
        <w:t>Gdańsk</w:t>
      </w:r>
      <w:proofErr w:type="spellEnd"/>
      <w:r w:rsidRPr="00E3696C">
        <w:rPr>
          <w:lang w:eastAsia="nl-NL"/>
        </w:rPr>
        <w:t xml:space="preserve"> de </w:t>
      </w:r>
      <w:proofErr w:type="spellStart"/>
      <w:r w:rsidRPr="00E3696C">
        <w:rPr>
          <w:lang w:eastAsia="nl-NL"/>
        </w:rPr>
        <w:t>Kasjoeben</w:t>
      </w:r>
      <w:proofErr w:type="spellEnd"/>
      <w:r w:rsidRPr="00E3696C">
        <w:rPr>
          <w:lang w:eastAsia="nl-NL"/>
        </w:rPr>
        <w:t xml:space="preserve">. </w:t>
      </w:r>
    </w:p>
    <w:p w:rsidR="00E3696C" w:rsidRDefault="00E3696C" w:rsidP="00431449">
      <w:pPr>
        <w:pStyle w:val="BusTic"/>
        <w:numPr>
          <w:ilvl w:val="0"/>
          <w:numId w:val="0"/>
        </w:numPr>
        <w:ind w:left="360"/>
        <w:rPr>
          <w:lang w:eastAsia="nl-NL"/>
        </w:rPr>
      </w:pPr>
      <w:r w:rsidRPr="00E3696C">
        <w:rPr>
          <w:lang w:eastAsia="nl-NL"/>
        </w:rPr>
        <w:t xml:space="preserve">Ook zijn er nog Wit-Russische, </w:t>
      </w:r>
      <w:proofErr w:type="spellStart"/>
      <w:r w:rsidRPr="00E3696C">
        <w:rPr>
          <w:lang w:eastAsia="nl-NL"/>
        </w:rPr>
        <w:t>Oekraïnse</w:t>
      </w:r>
      <w:proofErr w:type="spellEnd"/>
      <w:r w:rsidRPr="00E3696C">
        <w:rPr>
          <w:lang w:eastAsia="nl-NL"/>
        </w:rPr>
        <w:t xml:space="preserve">, Russische, Litouwse, Tsjechische, </w:t>
      </w:r>
      <w:proofErr w:type="spellStart"/>
      <w:r w:rsidRPr="00E3696C">
        <w:rPr>
          <w:lang w:eastAsia="nl-NL"/>
        </w:rPr>
        <w:t>Slowaakse</w:t>
      </w:r>
      <w:proofErr w:type="spellEnd"/>
      <w:r w:rsidRPr="00E3696C">
        <w:rPr>
          <w:lang w:eastAsia="nl-NL"/>
        </w:rPr>
        <w:t xml:space="preserve">, en Griekse minderheden alsmede zigeuners. </w:t>
      </w:r>
    </w:p>
    <w:p w:rsidR="00E3696C" w:rsidRDefault="00E3696C" w:rsidP="00431449">
      <w:pPr>
        <w:pStyle w:val="BusTic"/>
        <w:numPr>
          <w:ilvl w:val="0"/>
          <w:numId w:val="0"/>
        </w:numPr>
        <w:ind w:left="360"/>
        <w:rPr>
          <w:lang w:eastAsia="nl-NL"/>
        </w:rPr>
      </w:pPr>
      <w:r w:rsidRPr="00E3696C">
        <w:rPr>
          <w:lang w:eastAsia="nl-NL"/>
        </w:rPr>
        <w:t xml:space="preserve">In de periode 1985-1995 bedroeg de gemiddelde bevolkingstoename 0,4%. In 2009 was het geboortecijfer 10,1 per 1000 inwoners; het sterftecijfer bedroeg in 2009 9,9 per 1000 inwoners. </w:t>
      </w:r>
    </w:p>
    <w:p w:rsidR="00E3696C" w:rsidRDefault="00E3696C" w:rsidP="00431449">
      <w:pPr>
        <w:pStyle w:val="BusTic"/>
        <w:numPr>
          <w:ilvl w:val="0"/>
          <w:numId w:val="0"/>
        </w:numPr>
        <w:ind w:left="360"/>
        <w:rPr>
          <w:lang w:eastAsia="nl-NL"/>
        </w:rPr>
      </w:pPr>
      <w:r w:rsidRPr="00E3696C">
        <w:rPr>
          <w:lang w:eastAsia="nl-NL"/>
        </w:rPr>
        <w:t xml:space="preserve">Ongeveer 68% van de bevolking woont in steden; de grootste steden zijn: Warschau, Lódz, Kraków, Wroclaw, Poznan en Gdansk. </w:t>
      </w:r>
    </w:p>
    <w:p w:rsidR="00E3696C" w:rsidRPr="00E3696C" w:rsidRDefault="00E3696C" w:rsidP="00431449">
      <w:pPr>
        <w:pStyle w:val="BusTic"/>
        <w:numPr>
          <w:ilvl w:val="0"/>
          <w:numId w:val="0"/>
        </w:numPr>
        <w:ind w:left="360"/>
        <w:rPr>
          <w:rStyle w:val="Beziens"/>
        </w:rPr>
      </w:pPr>
      <w:r w:rsidRPr="00E3696C">
        <w:rPr>
          <w:rStyle w:val="Beziens"/>
        </w:rPr>
        <w:t xml:space="preserve">Taal </w:t>
      </w:r>
    </w:p>
    <w:p w:rsidR="00E3696C" w:rsidRDefault="00E3696C" w:rsidP="00431449">
      <w:pPr>
        <w:pStyle w:val="BusTic"/>
        <w:numPr>
          <w:ilvl w:val="0"/>
          <w:numId w:val="0"/>
        </w:numPr>
        <w:ind w:left="360"/>
        <w:rPr>
          <w:lang w:eastAsia="nl-NL"/>
        </w:rPr>
      </w:pPr>
      <w:r w:rsidRPr="00E3696C">
        <w:rPr>
          <w:lang w:eastAsia="nl-NL"/>
        </w:rPr>
        <w:t xml:space="preserve">De officiële taal is het Pools; de minderheden spreken hun eigen talen. Naast deze talen, hebben veel Polen en vooral de jongeren zich na de omwenteling een tweede taal eigen gemaakt, t.w. het Engels, Duits. </w:t>
      </w:r>
    </w:p>
    <w:p w:rsidR="00E3696C" w:rsidRPr="00E3696C" w:rsidRDefault="00E3696C" w:rsidP="00431449">
      <w:pPr>
        <w:pStyle w:val="BusTic"/>
        <w:numPr>
          <w:ilvl w:val="0"/>
          <w:numId w:val="0"/>
        </w:numPr>
        <w:ind w:left="360"/>
        <w:rPr>
          <w:lang w:eastAsia="nl-NL"/>
        </w:rPr>
      </w:pPr>
      <w:r w:rsidRPr="00E3696C">
        <w:rPr>
          <w:lang w:eastAsia="nl-NL"/>
        </w:rPr>
        <w:t xml:space="preserve">Onder de ouderen wordt al tweede taal veel het Russische </w:t>
      </w:r>
      <w:r>
        <w:rPr>
          <w:lang w:eastAsia="nl-NL"/>
        </w:rPr>
        <w:t>e</w:t>
      </w:r>
      <w:r w:rsidRPr="00E3696C">
        <w:rPr>
          <w:lang w:eastAsia="nl-NL"/>
        </w:rPr>
        <w:t>n Duits gesproken hoewel de laatste taal geen favoriet is.</w:t>
      </w:r>
    </w:p>
    <w:p w:rsidR="00E3696C" w:rsidRPr="00E3696C" w:rsidRDefault="00E3696C" w:rsidP="00431449">
      <w:pPr>
        <w:pStyle w:val="BusTic"/>
        <w:numPr>
          <w:ilvl w:val="0"/>
          <w:numId w:val="0"/>
        </w:numPr>
        <w:ind w:left="360"/>
        <w:rPr>
          <w:rStyle w:val="Beziens"/>
        </w:rPr>
      </w:pPr>
      <w:r w:rsidRPr="00E3696C">
        <w:rPr>
          <w:rStyle w:val="Beziens"/>
        </w:rPr>
        <w:t xml:space="preserve">Religie </w:t>
      </w:r>
    </w:p>
    <w:p w:rsidR="00E3696C" w:rsidRDefault="00E3696C" w:rsidP="00431449">
      <w:pPr>
        <w:pStyle w:val="BusTic"/>
        <w:numPr>
          <w:ilvl w:val="0"/>
          <w:numId w:val="0"/>
        </w:numPr>
        <w:ind w:left="360"/>
        <w:rPr>
          <w:lang w:eastAsia="nl-NL"/>
        </w:rPr>
      </w:pPr>
      <w:r w:rsidRPr="00E3696C">
        <w:rPr>
          <w:lang w:eastAsia="nl-NL"/>
        </w:rPr>
        <w:t xml:space="preserve">Ongeveer 95% van de bevolking is geregistreerd Rooms-Katholiek; 1,5% behoort tot de Russisch-Orthodoxe Kerk; 1,0% is protestants, van wie de meeste lutheranen. Verder zijn er zo’n ca. 80 000 </w:t>
      </w:r>
      <w:proofErr w:type="spellStart"/>
      <w:r w:rsidRPr="00E3696C">
        <w:rPr>
          <w:lang w:eastAsia="nl-NL"/>
        </w:rPr>
        <w:t>oud-katholieken</w:t>
      </w:r>
      <w:proofErr w:type="spellEnd"/>
      <w:r w:rsidRPr="00E3696C">
        <w:rPr>
          <w:lang w:eastAsia="nl-NL"/>
        </w:rPr>
        <w:t xml:space="preserve">. </w:t>
      </w:r>
    </w:p>
    <w:p w:rsidR="00E3696C" w:rsidRPr="00E3696C" w:rsidRDefault="00E3696C" w:rsidP="00431449">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0653B45B" wp14:editId="543ABA75">
                <wp:simplePos x="0" y="0"/>
                <wp:positionH relativeFrom="column">
                  <wp:posOffset>3781425</wp:posOffset>
                </wp:positionH>
                <wp:positionV relativeFrom="paragraph">
                  <wp:posOffset>2229485</wp:posOffset>
                </wp:positionV>
                <wp:extent cx="2857500" cy="635"/>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E3696C" w:rsidRPr="00E3696C" w:rsidRDefault="00E3696C" w:rsidP="00E3696C">
                            <w:pPr>
                              <w:pStyle w:val="Bijschrift"/>
                              <w:jc w:val="center"/>
                              <w:rPr>
                                <w:rFonts w:ascii="Verdana" w:eastAsiaTheme="minorHAnsi" w:hAnsi="Verdana"/>
                                <w:noProof/>
                                <w:color w:val="000000" w:themeColor="text1"/>
                                <w:sz w:val="24"/>
                                <w:szCs w:val="24"/>
                              </w:rPr>
                            </w:pPr>
                            <w:r w:rsidRPr="00E3696C">
                              <w:rPr>
                                <w:rFonts w:ascii="Verdana" w:hAnsi="Verdana"/>
                                <w:color w:val="000000" w:themeColor="text1"/>
                              </w:rPr>
                              <w:t xml:space="preserve">Johannes de Doper </w:t>
                            </w:r>
                            <w:proofErr w:type="spellStart"/>
                            <w:r w:rsidRPr="00E3696C">
                              <w:rPr>
                                <w:rFonts w:ascii="Verdana" w:hAnsi="Verdana"/>
                                <w:color w:val="000000" w:themeColor="text1"/>
                              </w:rPr>
                              <w:t>Kathedraal</w:t>
                            </w:r>
                            <w:proofErr w:type="spellEnd"/>
                            <w:r w:rsidRPr="00E3696C">
                              <w:rPr>
                                <w:rFonts w:ascii="Verdana" w:hAnsi="Verdana"/>
                                <w:color w:val="000000" w:themeColor="text1"/>
                              </w:rPr>
                              <w:t xml:space="preserve"> in </w:t>
                            </w:r>
                            <w:proofErr w:type="spellStart"/>
                            <w:r w:rsidRPr="00E3696C">
                              <w:rPr>
                                <w:rFonts w:ascii="Verdana" w:hAnsi="Verdana"/>
                                <w:color w:val="000000" w:themeColor="text1"/>
                              </w:rPr>
                              <w:t>Gniezn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297.75pt;margin-top:175.55pt;width: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" stroked="f">
                <v:textbox style="mso-fit-shape-to-text:t" inset="0,0,0,0">
                  <w:txbxContent>
                    <w:p w:rsidR="00E3696C" w:rsidRPr="00E3696C" w:rsidRDefault="00E3696C" w:rsidP="00E3696C">
                      <w:pPr>
                        <w:pStyle w:val="Bijschrift"/>
                        <w:jc w:val="center"/>
                        <w:rPr>
                          <w:rFonts w:ascii="Verdana" w:eastAsiaTheme="minorHAnsi" w:hAnsi="Verdana"/>
                          <w:noProof/>
                          <w:color w:val="000000" w:themeColor="text1"/>
                          <w:sz w:val="24"/>
                          <w:szCs w:val="24"/>
                        </w:rPr>
                      </w:pPr>
                      <w:r w:rsidRPr="00E3696C">
                        <w:rPr>
                          <w:rFonts w:ascii="Verdana" w:hAnsi="Verdana"/>
                          <w:color w:val="000000" w:themeColor="text1"/>
                        </w:rPr>
                        <w:t>Johannes de Doper Kathedraal in Gniezn</w:t>
                      </w:r>
                    </w:p>
                  </w:txbxContent>
                </v:textbox>
                <w10:wrap type="square"/>
              </v:shape>
            </w:pict>
          </mc:Fallback>
        </mc:AlternateContent>
      </w:r>
      <w:r w:rsidRPr="00E3696C">
        <w:rPr>
          <w:noProof/>
          <w:color w:val="0000FF"/>
          <w:lang w:eastAsia="nl-NL"/>
        </w:rPr>
        <w:drawing>
          <wp:anchor distT="0" distB="0" distL="114300" distR="114300" simplePos="0" relativeHeight="251658240" behindDoc="0" locked="0" layoutInCell="1" allowOverlap="1" wp14:anchorId="6C100B91" wp14:editId="3E98BD8D">
            <wp:simplePos x="0" y="0"/>
            <wp:positionH relativeFrom="column">
              <wp:posOffset>3783965</wp:posOffset>
            </wp:positionH>
            <wp:positionV relativeFrom="paragraph">
              <wp:posOffset>29210</wp:posOffset>
            </wp:positionV>
            <wp:extent cx="2857500" cy="2143125"/>
            <wp:effectExtent l="171450" t="171450" r="381000" b="371475"/>
            <wp:wrapSquare wrapText="bothSides"/>
            <wp:docPr id="2" name="Afbeelding 2" descr="http://www.polenforum.nl/polenblog/wp-content/uploads/2012/04/Gniezno._View_of_metropolitan_cathedral_and_church_of_St_John_the_Baptist-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Gniezno._View_of_metropolitan_cathedral_and_church_of_St_John_the_Baptist-300x22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3696C">
        <w:rPr>
          <w:lang w:eastAsia="nl-NL"/>
        </w:rPr>
        <w:t xml:space="preserve">Het aantal joden – in 1939 nog 10% van de bevolking – bedroeg in 1993 nog slechts 1300 maar is in de 21e eeuw weer stijgende. </w:t>
      </w:r>
    </w:p>
    <w:p w:rsidR="00E3696C" w:rsidRDefault="00E3696C" w:rsidP="00431449">
      <w:pPr>
        <w:pStyle w:val="BusTic"/>
        <w:numPr>
          <w:ilvl w:val="0"/>
          <w:numId w:val="0"/>
        </w:numPr>
        <w:ind w:left="360"/>
        <w:rPr>
          <w:lang w:eastAsia="nl-NL"/>
        </w:rPr>
      </w:pPr>
      <w:r w:rsidRPr="00E3696C">
        <w:rPr>
          <w:lang w:eastAsia="nl-NL"/>
        </w:rPr>
        <w:t xml:space="preserve">De Rooms-Katholieke Kerk is georganiseerd in de aartsbisdommen </w:t>
      </w:r>
      <w:proofErr w:type="spellStart"/>
      <w:r w:rsidRPr="00E3696C">
        <w:rPr>
          <w:lang w:eastAsia="nl-NL"/>
        </w:rPr>
        <w:t>Gniezno</w:t>
      </w:r>
      <w:proofErr w:type="spellEnd"/>
      <w:r w:rsidRPr="00E3696C">
        <w:rPr>
          <w:lang w:eastAsia="nl-NL"/>
        </w:rPr>
        <w:t xml:space="preserve">, Kraków, Poznan, Warschau en Wroclaw, plus twee aartsbisdommen buiten het Poolse grondgebied; </w:t>
      </w:r>
      <w:proofErr w:type="spellStart"/>
      <w:r w:rsidRPr="00E3696C">
        <w:rPr>
          <w:lang w:eastAsia="nl-NL"/>
        </w:rPr>
        <w:t>Lwow</w:t>
      </w:r>
      <w:proofErr w:type="spellEnd"/>
      <w:r w:rsidRPr="00E3696C">
        <w:rPr>
          <w:lang w:eastAsia="nl-NL"/>
        </w:rPr>
        <w:t xml:space="preserve"> en Vilnius, en 21 bisdommen. </w:t>
      </w:r>
    </w:p>
    <w:p w:rsidR="00E3696C" w:rsidRPr="00E3696C" w:rsidRDefault="00E3696C" w:rsidP="00431449">
      <w:pPr>
        <w:pStyle w:val="BusTic"/>
        <w:numPr>
          <w:ilvl w:val="0"/>
          <w:numId w:val="0"/>
        </w:numPr>
        <w:ind w:left="360"/>
        <w:rPr>
          <w:lang w:eastAsia="nl-NL"/>
        </w:rPr>
      </w:pPr>
      <w:r w:rsidRPr="00E3696C">
        <w:rPr>
          <w:lang w:eastAsia="nl-NL"/>
        </w:rPr>
        <w:t xml:space="preserve">Primaat van Polen is de aartsbisschop van Warschau en </w:t>
      </w:r>
      <w:proofErr w:type="spellStart"/>
      <w:r w:rsidRPr="00E3696C">
        <w:rPr>
          <w:lang w:eastAsia="nl-NL"/>
        </w:rPr>
        <w:t>Gniezno</w:t>
      </w:r>
      <w:proofErr w:type="spellEnd"/>
      <w:r w:rsidRPr="00E3696C">
        <w:rPr>
          <w:lang w:eastAsia="nl-NL"/>
        </w:rPr>
        <w:t xml:space="preserve"> (het oudste bisdom). </w:t>
      </w:r>
    </w:p>
    <w:p w:rsidR="00E3696C" w:rsidRDefault="00E3696C" w:rsidP="00431449">
      <w:pPr>
        <w:pStyle w:val="BusTic"/>
        <w:numPr>
          <w:ilvl w:val="0"/>
          <w:numId w:val="0"/>
        </w:numPr>
        <w:ind w:left="360"/>
        <w:rPr>
          <w:lang w:eastAsia="nl-NL"/>
        </w:rPr>
      </w:pPr>
      <w:r w:rsidRPr="00E3696C">
        <w:rPr>
          <w:lang w:eastAsia="nl-NL"/>
        </w:rPr>
        <w:t xml:space="preserve">Tijdens het communistische regime bloeide de kerk tegen de verdrukking in. </w:t>
      </w:r>
    </w:p>
    <w:p w:rsidR="00E3696C" w:rsidRDefault="00E3696C" w:rsidP="00431449">
      <w:pPr>
        <w:pStyle w:val="BusTic"/>
        <w:numPr>
          <w:ilvl w:val="0"/>
          <w:numId w:val="0"/>
        </w:numPr>
        <w:ind w:left="360"/>
        <w:rPr>
          <w:lang w:eastAsia="nl-NL"/>
        </w:rPr>
      </w:pPr>
      <w:r w:rsidRPr="00E3696C">
        <w:rPr>
          <w:lang w:eastAsia="nl-NL"/>
        </w:rPr>
        <w:t>In 1950, 1956 en 1972 sloten kerk en staat overeenkomsten, waarbij de kerk het regime aanvaardde en de staat garanties gaf voor het kerkelijk bestuur en het Katholieke onderwijs.</w:t>
      </w:r>
    </w:p>
    <w:p w:rsidR="00E3696C" w:rsidRDefault="00E3696C" w:rsidP="00431449">
      <w:pPr>
        <w:pStyle w:val="BusTic"/>
        <w:numPr>
          <w:ilvl w:val="0"/>
          <w:numId w:val="0"/>
        </w:numPr>
        <w:ind w:left="360"/>
        <w:rPr>
          <w:lang w:eastAsia="nl-NL"/>
        </w:rPr>
      </w:pPr>
      <w:r w:rsidRPr="00E3696C">
        <w:rPr>
          <w:lang w:eastAsia="nl-NL"/>
        </w:rPr>
        <w:t xml:space="preserve"> Het bezoek van paus Johannes Paulus II aan zijn vaderland in juni 1979 versterkte de positie van de kerk ten opzichte van de overheid. </w:t>
      </w:r>
    </w:p>
    <w:p w:rsidR="00E3696C" w:rsidRPr="00E3696C" w:rsidRDefault="00E3696C" w:rsidP="00431449">
      <w:pPr>
        <w:pStyle w:val="BusTic"/>
        <w:numPr>
          <w:ilvl w:val="0"/>
          <w:numId w:val="0"/>
        </w:numPr>
        <w:ind w:left="360"/>
        <w:rPr>
          <w:lang w:eastAsia="nl-NL"/>
        </w:rPr>
      </w:pPr>
      <w:r w:rsidRPr="00E3696C">
        <w:rPr>
          <w:lang w:eastAsia="nl-NL"/>
        </w:rPr>
        <w:lastRenderedPageBreak/>
        <w:t xml:space="preserve">In mei 1989 werd een nieuw akkoord bereikt, waarbij de kerk volledig wettelijk erkend werd. In het akkoord werden de onafhankelijkheid van de kerk en de vrijheid van godsdienst vastgelegd. Bovendien kreeg de kerk recht op eigen scholen en media. </w:t>
      </w:r>
    </w:p>
    <w:p w:rsidR="00C033D9" w:rsidRPr="00DF11F2" w:rsidRDefault="00C033D9" w:rsidP="00431449">
      <w:pPr>
        <w:pStyle w:val="BusTic"/>
        <w:numPr>
          <w:ilvl w:val="0"/>
          <w:numId w:val="0"/>
        </w:numPr>
      </w:pPr>
    </w:p>
    <w:sectPr w:rsidR="00C033D9" w:rsidRPr="00DF11F2" w:rsidSect="007A2B79">
      <w:headerReference w:type="default" r:id="rId12"/>
      <w:footerReference w:type="default" r:id="rId1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8A" w:rsidRDefault="006D218A" w:rsidP="007A2B79">
      <w:r>
        <w:separator/>
      </w:r>
    </w:p>
  </w:endnote>
  <w:endnote w:type="continuationSeparator" w:id="0">
    <w:p w:rsidR="006D218A" w:rsidRDefault="006D218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265B60" w:rsidRPr="00265B60">
            <w:rPr>
              <w:rFonts w:ascii="Verdana" w:eastAsiaTheme="majorEastAsia" w:hAnsi="Verdana" w:cstheme="majorBidi"/>
              <w:b/>
              <w:bCs/>
              <w:noProof/>
              <w:sz w:val="16"/>
              <w:szCs w:val="16"/>
            </w:rPr>
            <w:t>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8A" w:rsidRDefault="006D218A" w:rsidP="007A2B79">
      <w:r>
        <w:separator/>
      </w:r>
    </w:p>
  </w:footnote>
  <w:footnote w:type="continuationSeparator" w:id="0">
    <w:p w:rsidR="006D218A" w:rsidRDefault="006D218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8060C14"/>
    <w:multiLevelType w:val="hybridMultilevel"/>
    <w:tmpl w:val="13642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17"/>
  </w:num>
  <w:num w:numId="4">
    <w:abstractNumId w:val="5"/>
  </w:num>
  <w:num w:numId="5">
    <w:abstractNumId w:val="10"/>
  </w:num>
  <w:num w:numId="6">
    <w:abstractNumId w:val="20"/>
  </w:num>
  <w:num w:numId="7">
    <w:abstractNumId w:val="23"/>
  </w:num>
  <w:num w:numId="8">
    <w:abstractNumId w:val="18"/>
  </w:num>
  <w:num w:numId="9">
    <w:abstractNumId w:val="13"/>
  </w:num>
  <w:num w:numId="10">
    <w:abstractNumId w:val="21"/>
  </w:num>
  <w:num w:numId="11">
    <w:abstractNumId w:val="28"/>
  </w:num>
  <w:num w:numId="12">
    <w:abstractNumId w:val="22"/>
  </w:num>
  <w:num w:numId="13">
    <w:abstractNumId w:val="25"/>
  </w:num>
  <w:num w:numId="14">
    <w:abstractNumId w:val="7"/>
  </w:num>
  <w:num w:numId="15">
    <w:abstractNumId w:val="1"/>
  </w:num>
  <w:num w:numId="16">
    <w:abstractNumId w:val="30"/>
  </w:num>
  <w:num w:numId="17">
    <w:abstractNumId w:val="16"/>
  </w:num>
  <w:num w:numId="18">
    <w:abstractNumId w:val="29"/>
  </w:num>
  <w:num w:numId="19">
    <w:abstractNumId w:val="3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11"/>
  </w:num>
  <w:num w:numId="24">
    <w:abstractNumId w:val="4"/>
  </w:num>
  <w:num w:numId="25">
    <w:abstractNumId w:val="9"/>
  </w:num>
  <w:num w:numId="26">
    <w:abstractNumId w:val="24"/>
  </w:num>
  <w:num w:numId="27">
    <w:abstractNumId w:val="15"/>
  </w:num>
  <w:num w:numId="28">
    <w:abstractNumId w:val="27"/>
  </w:num>
  <w:num w:numId="29">
    <w:abstractNumId w:val="6"/>
  </w:num>
  <w:num w:numId="30">
    <w:abstractNumId w:val="14"/>
  </w:num>
  <w:num w:numId="31">
    <w:abstractNumId w:val="8"/>
  </w:num>
  <w:num w:numId="32">
    <w:abstractNumId w:val="32"/>
  </w:num>
  <w:num w:numId="33">
    <w:abstractNumId w:val="26"/>
  </w:num>
  <w:num w:numId="34">
    <w:abstractNumId w:val="31"/>
  </w:num>
  <w:num w:numId="35">
    <w:abstractNumId w:val="3"/>
  </w:num>
  <w:num w:numId="3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65B60"/>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31449"/>
    <w:rsid w:val="00442004"/>
    <w:rsid w:val="004435A4"/>
    <w:rsid w:val="00452571"/>
    <w:rsid w:val="00457D01"/>
    <w:rsid w:val="0046054C"/>
    <w:rsid w:val="00470907"/>
    <w:rsid w:val="00471B8F"/>
    <w:rsid w:val="00476CCE"/>
    <w:rsid w:val="00476F34"/>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6D218A"/>
    <w:rsid w:val="00702880"/>
    <w:rsid w:val="00705AA4"/>
    <w:rsid w:val="00715F67"/>
    <w:rsid w:val="00716957"/>
    <w:rsid w:val="007171E8"/>
    <w:rsid w:val="00732328"/>
    <w:rsid w:val="00744E74"/>
    <w:rsid w:val="00747653"/>
    <w:rsid w:val="007539BF"/>
    <w:rsid w:val="007545CB"/>
    <w:rsid w:val="00756064"/>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10F1"/>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3696C"/>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777335738">
      <w:bodyDiv w:val="1"/>
      <w:marLeft w:val="0"/>
      <w:marRight w:val="0"/>
      <w:marTop w:val="0"/>
      <w:marBottom w:val="0"/>
      <w:divBdr>
        <w:top w:val="none" w:sz="0" w:space="0" w:color="auto"/>
        <w:left w:val="none" w:sz="0" w:space="0" w:color="auto"/>
        <w:bottom w:val="none" w:sz="0" w:space="0" w:color="auto"/>
        <w:right w:val="none" w:sz="0" w:space="0" w:color="auto"/>
      </w:divBdr>
      <w:divsChild>
        <w:div w:id="336661095">
          <w:marLeft w:val="0"/>
          <w:marRight w:val="0"/>
          <w:marTop w:val="0"/>
          <w:marBottom w:val="0"/>
          <w:divBdr>
            <w:top w:val="none" w:sz="0" w:space="0" w:color="auto"/>
            <w:left w:val="none" w:sz="0" w:space="0" w:color="auto"/>
            <w:bottom w:val="none" w:sz="0" w:space="0" w:color="auto"/>
            <w:right w:val="none" w:sz="0" w:space="0" w:color="auto"/>
          </w:divBdr>
          <w:divsChild>
            <w:div w:id="2077893755">
              <w:marLeft w:val="0"/>
              <w:marRight w:val="0"/>
              <w:marTop w:val="0"/>
              <w:marBottom w:val="0"/>
              <w:divBdr>
                <w:top w:val="none" w:sz="0" w:space="0" w:color="auto"/>
                <w:left w:val="none" w:sz="0" w:space="0" w:color="auto"/>
                <w:bottom w:val="none" w:sz="0" w:space="0" w:color="auto"/>
                <w:right w:val="none" w:sz="0" w:space="0" w:color="auto"/>
              </w:divBdr>
              <w:divsChild>
                <w:div w:id="1926986457">
                  <w:marLeft w:val="0"/>
                  <w:marRight w:val="0"/>
                  <w:marTop w:val="0"/>
                  <w:marBottom w:val="0"/>
                  <w:divBdr>
                    <w:top w:val="none" w:sz="0" w:space="0" w:color="auto"/>
                    <w:left w:val="none" w:sz="0" w:space="0" w:color="auto"/>
                    <w:bottom w:val="none" w:sz="0" w:space="0" w:color="auto"/>
                    <w:right w:val="none" w:sz="0" w:space="0" w:color="auto"/>
                  </w:divBdr>
                  <w:divsChild>
                    <w:div w:id="1967588549">
                      <w:marLeft w:val="0"/>
                      <w:marRight w:val="0"/>
                      <w:marTop w:val="0"/>
                      <w:marBottom w:val="0"/>
                      <w:divBdr>
                        <w:top w:val="none" w:sz="0" w:space="0" w:color="auto"/>
                        <w:left w:val="none" w:sz="0" w:space="0" w:color="auto"/>
                        <w:bottom w:val="none" w:sz="0" w:space="0" w:color="auto"/>
                        <w:right w:val="none" w:sz="0" w:space="0" w:color="auto"/>
                      </w:divBdr>
                      <w:divsChild>
                        <w:div w:id="402605948">
                          <w:marLeft w:val="0"/>
                          <w:marRight w:val="0"/>
                          <w:marTop w:val="0"/>
                          <w:marBottom w:val="0"/>
                          <w:divBdr>
                            <w:top w:val="none" w:sz="0" w:space="0" w:color="auto"/>
                            <w:left w:val="none" w:sz="0" w:space="0" w:color="auto"/>
                            <w:bottom w:val="none" w:sz="0" w:space="0" w:color="auto"/>
                            <w:right w:val="none" w:sz="0" w:space="0" w:color="auto"/>
                          </w:divBdr>
                          <w:divsChild>
                            <w:div w:id="1694647768">
                              <w:marLeft w:val="0"/>
                              <w:marRight w:val="0"/>
                              <w:marTop w:val="0"/>
                              <w:marBottom w:val="0"/>
                              <w:divBdr>
                                <w:top w:val="none" w:sz="0" w:space="0" w:color="auto"/>
                                <w:left w:val="none" w:sz="0" w:space="0" w:color="auto"/>
                                <w:bottom w:val="none" w:sz="0" w:space="0" w:color="auto"/>
                                <w:right w:val="none" w:sz="0" w:space="0" w:color="auto"/>
                              </w:divBdr>
                              <w:divsChild>
                                <w:div w:id="1422490992">
                                  <w:marLeft w:val="0"/>
                                  <w:marRight w:val="0"/>
                                  <w:marTop w:val="0"/>
                                  <w:marBottom w:val="0"/>
                                  <w:divBdr>
                                    <w:top w:val="none" w:sz="0" w:space="0" w:color="auto"/>
                                    <w:left w:val="none" w:sz="0" w:space="0" w:color="auto"/>
                                    <w:bottom w:val="none" w:sz="0" w:space="0" w:color="auto"/>
                                    <w:right w:val="none" w:sz="0" w:space="0" w:color="auto"/>
                                  </w:divBdr>
                                  <w:divsChild>
                                    <w:div w:id="423184105">
                                      <w:marLeft w:val="0"/>
                                      <w:marRight w:val="0"/>
                                      <w:marTop w:val="0"/>
                                      <w:marBottom w:val="0"/>
                                      <w:divBdr>
                                        <w:top w:val="none" w:sz="0" w:space="0" w:color="auto"/>
                                        <w:left w:val="none" w:sz="0" w:space="0" w:color="auto"/>
                                        <w:bottom w:val="none" w:sz="0" w:space="0" w:color="auto"/>
                                        <w:right w:val="none" w:sz="0" w:space="0" w:color="auto"/>
                                      </w:divBdr>
                                    </w:div>
                                    <w:div w:id="440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lenforum.nl/polenblog/wp-content/uploads/2012/04/Gniezno._View_of_metropolitan_cathedral_and_church_of_St_John_the_Baptist.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365B-DD0B-48A2-9175-DE70BB6A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361</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2012-10-21T08:00:00Z</cp:lastPrinted>
  <dcterms:created xsi:type="dcterms:W3CDTF">2012-10-19T08:53:00Z</dcterms:created>
  <dcterms:modified xsi:type="dcterms:W3CDTF">2012-10-21T08:00:00Z</dcterms:modified>
  <cp:category>2012</cp:category>
</cp:coreProperties>
</file>