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55" w:rsidRPr="00384155" w:rsidRDefault="00384155" w:rsidP="00384155">
      <w:pPr>
        <w:spacing w:before="120" w:after="120"/>
        <w:ind w:left="360"/>
        <w:jc w:val="center"/>
        <w:rPr>
          <w:sz w:val="72"/>
          <w:szCs w:val="72"/>
          <w:lang w:eastAsia="nl-NL"/>
        </w:rPr>
      </w:pPr>
      <w:r w:rsidRPr="00384155">
        <w:rPr>
          <w:sz w:val="72"/>
          <w:szCs w:val="72"/>
          <w:lang w:eastAsia="nl-NL"/>
        </w:rPr>
        <w:t>Polen de Geschiedenis</w:t>
      </w:r>
    </w:p>
    <w:p w:rsidR="00384155" w:rsidRPr="00384155" w:rsidRDefault="00384155" w:rsidP="00384155">
      <w:pPr>
        <w:spacing w:before="120" w:after="120"/>
        <w:ind w:left="360"/>
        <w:jc w:val="center"/>
        <w:rPr>
          <w:lang w:eastAsia="nl-NL"/>
        </w:rPr>
      </w:pPr>
      <w:r w:rsidRPr="00384155"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16BCBD68" wp14:editId="61BAF6C0">
            <wp:extent cx="4841020" cy="3276000"/>
            <wp:effectExtent l="171450" t="171450" r="379095" b="362585"/>
            <wp:docPr id="7" name="il_fi" descr="http://www.blikopdewereld.nl/Ontwikkeling/images/stories/sv2efa9/1937europa%20sv%20hfst%209%202e%20f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likopdewereld.nl/Ontwikkeling/images/stories/sv2efa9/1937europa%20sv%20hfst%209%202e%20fas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020" cy="327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4155" w:rsidRPr="00384155" w:rsidRDefault="00384155" w:rsidP="00384155">
      <w:pPr>
        <w:spacing w:before="120" w:after="120"/>
        <w:ind w:left="360"/>
        <w:jc w:val="center"/>
        <w:rPr>
          <w:lang w:eastAsia="nl-NL"/>
        </w:rPr>
      </w:pPr>
    </w:p>
    <w:p w:rsidR="00384155" w:rsidRPr="00384155" w:rsidRDefault="00384155" w:rsidP="00384155">
      <w:pPr>
        <w:spacing w:before="120" w:after="120"/>
        <w:ind w:left="360"/>
        <w:jc w:val="center"/>
        <w:rPr>
          <w:lang w:eastAsia="nl-NL"/>
        </w:rPr>
      </w:pPr>
    </w:p>
    <w:p w:rsidR="00384155" w:rsidRPr="00384155" w:rsidRDefault="00384155" w:rsidP="00384155">
      <w:pPr>
        <w:spacing w:before="120" w:after="120"/>
        <w:ind w:left="360"/>
        <w:jc w:val="center"/>
        <w:rPr>
          <w:lang w:eastAsia="nl-NL"/>
        </w:rPr>
      </w:pPr>
    </w:p>
    <w:p w:rsidR="00384155" w:rsidRPr="00384155" w:rsidRDefault="00384155" w:rsidP="00384155">
      <w:pPr>
        <w:spacing w:before="120" w:after="120"/>
        <w:ind w:left="360"/>
        <w:jc w:val="center"/>
        <w:rPr>
          <w:lang w:eastAsia="nl-NL"/>
        </w:rPr>
      </w:pPr>
    </w:p>
    <w:p w:rsidR="00384155" w:rsidRPr="00384155" w:rsidRDefault="00384155" w:rsidP="00384155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384155" w:rsidRPr="00384155" w:rsidRDefault="00384155" w:rsidP="00384155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384155" w:rsidRPr="00384155" w:rsidRDefault="00384155" w:rsidP="00384155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384155" w:rsidRPr="00384155" w:rsidRDefault="00384155" w:rsidP="00384155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384155" w:rsidRPr="00384155" w:rsidRDefault="00384155" w:rsidP="00384155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384155" w:rsidRPr="00384155" w:rsidRDefault="00384155" w:rsidP="00384155">
      <w:pPr>
        <w:spacing w:before="120" w:after="120"/>
        <w:ind w:left="360"/>
        <w:jc w:val="center"/>
        <w:rPr>
          <w:sz w:val="72"/>
          <w:szCs w:val="72"/>
          <w:lang w:eastAsia="nl-NL"/>
        </w:rPr>
      </w:pPr>
      <w:r>
        <w:rPr>
          <w:sz w:val="72"/>
          <w:szCs w:val="72"/>
          <w:lang w:eastAsia="nl-NL"/>
        </w:rPr>
        <w:t xml:space="preserve">Tegenstellingen </w:t>
      </w:r>
      <w:bookmarkStart w:id="0" w:name="_GoBack"/>
      <w:bookmarkEnd w:id="0"/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rStyle w:val="Europaweg"/>
        </w:rPr>
      </w:pPr>
      <w:r w:rsidRPr="00243E4E">
        <w:rPr>
          <w:rStyle w:val="Europaweg"/>
        </w:rPr>
        <w:lastRenderedPageBreak/>
        <w:t>Tegenstellingen en conflicten 1959 – 1980</w:t>
      </w:r>
    </w:p>
    <w:p w:rsidR="00243E4E" w:rsidRPr="00243E4E" w:rsidRDefault="007F2D3D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F3743" wp14:editId="0D07E088">
                <wp:simplePos x="0" y="0"/>
                <wp:positionH relativeFrom="column">
                  <wp:posOffset>5191125</wp:posOffset>
                </wp:positionH>
                <wp:positionV relativeFrom="paragraph">
                  <wp:posOffset>2308860</wp:posOffset>
                </wp:positionV>
                <wp:extent cx="1439545" cy="635"/>
                <wp:effectExtent l="0" t="0" r="0" b="0"/>
                <wp:wrapSquare wrapText="bothSides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2D3D" w:rsidRPr="007F2D3D" w:rsidRDefault="007F2D3D" w:rsidP="007F2D3D">
                            <w:pPr>
                              <w:pStyle w:val="Bijschrift"/>
                              <w:jc w:val="center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F2D3D">
                              <w:rPr>
                                <w:rFonts w:ascii="Verdana" w:hAnsi="Verdana"/>
                                <w:color w:val="000000" w:themeColor="text1"/>
                              </w:rPr>
                              <w:t>Mieczysław</w:t>
                            </w:r>
                            <w:proofErr w:type="spellEnd"/>
                            <w:r w:rsidRPr="007F2D3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F2D3D">
                              <w:rPr>
                                <w:rFonts w:ascii="Verdana" w:hAnsi="Verdana"/>
                                <w:color w:val="000000" w:themeColor="text1"/>
                              </w:rPr>
                              <w:t>Moczar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left:0;text-align:left;margin-left:408.75pt;margin-top:181.8pt;width:113.3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" stroked="f">
                <v:textbox style="mso-fit-shape-to-text:t" inset="0,0,0,0">
                  <w:txbxContent>
                    <w:p w:rsidR="007F2D3D" w:rsidRPr="007F2D3D" w:rsidRDefault="007F2D3D" w:rsidP="007F2D3D">
                      <w:pPr>
                        <w:pStyle w:val="Bijschrift"/>
                        <w:jc w:val="center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7F2D3D">
                        <w:rPr>
                          <w:rFonts w:ascii="Verdana" w:hAnsi="Verdana"/>
                          <w:color w:val="000000" w:themeColor="text1"/>
                        </w:rPr>
                        <w:t>Mieczysław Moczar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3E4E">
        <w:rPr>
          <w:noProof/>
          <w:color w:val="0000FF"/>
          <w:lang w:eastAsia="nl-NL"/>
        </w:rPr>
        <w:drawing>
          <wp:anchor distT="0" distB="0" distL="114300" distR="114300" simplePos="0" relativeHeight="251658240" behindDoc="0" locked="0" layoutInCell="1" allowOverlap="1" wp14:anchorId="023D770F" wp14:editId="0B0D3007">
            <wp:simplePos x="0" y="0"/>
            <wp:positionH relativeFrom="column">
              <wp:posOffset>5393690</wp:posOffset>
            </wp:positionH>
            <wp:positionV relativeFrom="paragraph">
              <wp:posOffset>78740</wp:posOffset>
            </wp:positionV>
            <wp:extent cx="1439545" cy="2172970"/>
            <wp:effectExtent l="171450" t="171450" r="389255" b="360680"/>
            <wp:wrapSquare wrapText="bothSides"/>
            <wp:docPr id="1" name="Afbeelding 1" descr="http://www.polenforum.nl/polenblog/wp-content/uploads/2012/04/Mocz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enforum.nl/polenblog/wp-content/uploads/2012/04/Moczar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2172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E4E" w:rsidRPr="00243E4E">
        <w:rPr>
          <w:lang w:eastAsia="nl-NL"/>
        </w:rPr>
        <w:t xml:space="preserve">Binnen staats- en partijleiding werd de positie van </w:t>
      </w:r>
      <w:proofErr w:type="spellStart"/>
      <w:r w:rsidR="00243E4E" w:rsidRPr="00243E4E">
        <w:rPr>
          <w:lang w:eastAsia="nl-NL"/>
        </w:rPr>
        <w:t>Gomulka</w:t>
      </w:r>
      <w:proofErr w:type="spellEnd"/>
      <w:r w:rsidR="00243E4E" w:rsidRPr="00243E4E">
        <w:rPr>
          <w:lang w:eastAsia="nl-NL"/>
        </w:rPr>
        <w:t xml:space="preserve">, die nu door Moskou zonder reserves werd gesteund, versterkt. </w:t>
      </w:r>
    </w:p>
    <w:p w:rsidR="007F2D3D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In 1960, 1962 en 1966 laaiden er hevige spanningen met de kerk op, waarbij kardinaal </w:t>
      </w:r>
      <w:proofErr w:type="spellStart"/>
      <w:r w:rsidRPr="00243E4E">
        <w:rPr>
          <w:lang w:eastAsia="nl-NL"/>
        </w:rPr>
        <w:t>Wyszynski</w:t>
      </w:r>
      <w:proofErr w:type="spellEnd"/>
      <w:r w:rsidRPr="00243E4E">
        <w:rPr>
          <w:lang w:eastAsia="nl-NL"/>
        </w:rPr>
        <w:t xml:space="preserve"> telkens het doelwit van felle aanvallen was. </w:t>
      </w:r>
    </w:p>
    <w:p w:rsidR="007F2D3D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Herhaaldelijk kwam het tot betogingen van studenten en acties van intellectuelen en kunstenaars, die door de partijleiding werden gewantrouwd en van vijandigheid ten opzichte van het ‘socialisme’ worden beschuldigd.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In okt. 1966 werd o.m. de filosoof </w:t>
      </w:r>
      <w:proofErr w:type="spellStart"/>
      <w:r w:rsidRPr="00243E4E">
        <w:rPr>
          <w:lang w:eastAsia="nl-NL"/>
        </w:rPr>
        <w:t>Kolakowski</w:t>
      </w:r>
      <w:proofErr w:type="spellEnd"/>
      <w:r w:rsidRPr="00243E4E">
        <w:rPr>
          <w:lang w:eastAsia="nl-NL"/>
        </w:rPr>
        <w:t xml:space="preserve"> uit de partij gezet. </w:t>
      </w:r>
    </w:p>
    <w:p w:rsidR="007F2D3D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In 1967 leek de ‘partizanengroep’ onder leiding van de minister van Binnenlandse Zaken, M. </w:t>
      </w:r>
      <w:proofErr w:type="spellStart"/>
      <w:r w:rsidRPr="00243E4E">
        <w:rPr>
          <w:lang w:eastAsia="nl-NL"/>
        </w:rPr>
        <w:t>Moczar</w:t>
      </w:r>
      <w:proofErr w:type="spellEnd"/>
      <w:r w:rsidRPr="00243E4E">
        <w:rPr>
          <w:lang w:eastAsia="nl-NL"/>
        </w:rPr>
        <w:t xml:space="preserve">, terrein te winnen.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Zijn aanhangers, wel ‘anti-Russische stalinisten’ genoemd, kwamen voort uit het (communistische) verzet in eigen land en onder hen waren antisemitische gevoelens wijd verbreid. </w:t>
      </w:r>
    </w:p>
    <w:p w:rsidR="007F2D3D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Toen in jan. – maart 1968 studentendemonstraties en botsingen met de politie plaatsvonden, werd de schuld gegeven aan de ‘zionisten’, de partij werd gezuiverd.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Hoewel </w:t>
      </w:r>
      <w:proofErr w:type="spellStart"/>
      <w:r w:rsidRPr="00243E4E">
        <w:rPr>
          <w:lang w:eastAsia="nl-NL"/>
        </w:rPr>
        <w:t>Moczar</w:t>
      </w:r>
      <w:proofErr w:type="spellEnd"/>
      <w:r w:rsidRPr="00243E4E">
        <w:rPr>
          <w:lang w:eastAsia="nl-NL"/>
        </w:rPr>
        <w:t xml:space="preserve"> tegenover </w:t>
      </w:r>
      <w:proofErr w:type="spellStart"/>
      <w:r w:rsidRPr="00243E4E">
        <w:rPr>
          <w:lang w:eastAsia="nl-NL"/>
        </w:rPr>
        <w:t>Gomulka</w:t>
      </w:r>
      <w:proofErr w:type="spellEnd"/>
      <w:r w:rsidRPr="00243E4E">
        <w:rPr>
          <w:lang w:eastAsia="nl-NL"/>
        </w:rPr>
        <w:t xml:space="preserve"> het onderspit dolf (in juli 1968 trad hij af als minister), bleef zijn groep een machtsfactor van belang. Polen nam deel aan de invasie van </w:t>
      </w:r>
      <w:proofErr w:type="spellStart"/>
      <w:r w:rsidRPr="00243E4E">
        <w:rPr>
          <w:lang w:eastAsia="nl-NL"/>
        </w:rPr>
        <w:t>Tsjechoslowakije</w:t>
      </w:r>
      <w:proofErr w:type="spellEnd"/>
      <w:r w:rsidRPr="00243E4E">
        <w:rPr>
          <w:lang w:eastAsia="nl-NL"/>
        </w:rPr>
        <w:t xml:space="preserve"> ( aug. 1968 ) en volgde geheel de Russische lijn. Het grootste probleem voor de leiding was de te geringe en te onevenwichtige economische groei. </w:t>
      </w:r>
    </w:p>
    <w:p w:rsidR="007F2D3D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In 1970 werd de situatie, ook als gevolg van een slechte oogst, kritiek.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Op 12 dec. kondigde de regering prijsverhogingen voor levensmiddelen aan, waartegen een verlaging van de prijzen voor duurzame consumptiegoederen niet opwoog. </w:t>
      </w:r>
    </w:p>
    <w:p w:rsidR="007F2D3D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Tot grootscheepse uitingen van verzet kwam het vooral in de Oostzee havens. </w:t>
      </w:r>
    </w:p>
    <w:p w:rsidR="007F2D3D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Op 13 dec. begonnen in </w:t>
      </w:r>
      <w:proofErr w:type="spellStart"/>
      <w:r w:rsidRPr="00243E4E">
        <w:rPr>
          <w:lang w:eastAsia="nl-NL"/>
        </w:rPr>
        <w:t>Gdańsk</w:t>
      </w:r>
      <w:proofErr w:type="spellEnd"/>
      <w:r w:rsidRPr="00243E4E">
        <w:rPr>
          <w:lang w:eastAsia="nl-NL"/>
        </w:rPr>
        <w:t xml:space="preserve"> demonstraties en stakingen.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Zij breidden zich uit over </w:t>
      </w:r>
      <w:proofErr w:type="spellStart"/>
      <w:r w:rsidRPr="00243E4E">
        <w:rPr>
          <w:lang w:eastAsia="nl-NL"/>
        </w:rPr>
        <w:t>Gdynia</w:t>
      </w:r>
      <w:proofErr w:type="spellEnd"/>
      <w:r w:rsidRPr="00243E4E">
        <w:rPr>
          <w:lang w:eastAsia="nl-NL"/>
        </w:rPr>
        <w:t xml:space="preserve">, Szczecin en andere steden. De uitroeping van de staat van beleg en dreigementen van de regering voorkwamen dat de beweging zich over heel Polen uitbreidde.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Op 18 dec. was het tot een opstand uitgegroeide verzet gebroken. </w:t>
      </w:r>
      <w:proofErr w:type="spellStart"/>
      <w:r w:rsidRPr="00243E4E">
        <w:rPr>
          <w:lang w:eastAsia="nl-NL"/>
        </w:rPr>
        <w:t>Gomulka</w:t>
      </w:r>
      <w:proofErr w:type="spellEnd"/>
      <w:r w:rsidRPr="00243E4E">
        <w:rPr>
          <w:lang w:eastAsia="nl-NL"/>
        </w:rPr>
        <w:t xml:space="preserve">, die eerder in de maand met de West-Duitse bondskanselier Willy Brandt het Verdrag van Warschau had ondertekend (feitelijke erkenning van de Poolse westgrens; bereidheid van Polen tienduizenden Duitsers uit het land te laten vertrekken die tot dusverre geen vergunning daartoe konden krijgen), had zich tegen de situatie niet opgewassen getoond.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</w:p>
    <w:p w:rsidR="007F2D3D" w:rsidRDefault="007F2D3D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FD546" wp14:editId="3C65AD1B">
                <wp:simplePos x="0" y="0"/>
                <wp:positionH relativeFrom="column">
                  <wp:posOffset>5079365</wp:posOffset>
                </wp:positionH>
                <wp:positionV relativeFrom="paragraph">
                  <wp:posOffset>2393950</wp:posOffset>
                </wp:positionV>
                <wp:extent cx="1438275" cy="635"/>
                <wp:effectExtent l="0" t="0" r="0" b="0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2D3D" w:rsidRPr="007F2D3D" w:rsidRDefault="007F2D3D" w:rsidP="007F2D3D">
                            <w:pPr>
                              <w:pStyle w:val="Bijschrift"/>
                              <w:jc w:val="center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F2D3D">
                              <w:rPr>
                                <w:rFonts w:ascii="Verdana" w:hAnsi="Verdana"/>
                                <w:color w:val="000000" w:themeColor="text1"/>
                              </w:rPr>
                              <w:t>Piotr</w:t>
                            </w:r>
                            <w:proofErr w:type="spellEnd"/>
                            <w:r w:rsidRPr="007F2D3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F2D3D">
                              <w:rPr>
                                <w:rFonts w:ascii="Verdana" w:hAnsi="Verdana"/>
                                <w:color w:val="000000" w:themeColor="text1"/>
                              </w:rPr>
                              <w:t>Jaroszewicz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5" o:spid="_x0000_s1027" type="#_x0000_t202" style="position:absolute;left:0;text-align:left;margin-left:399.95pt;margin-top:188.5pt;width:113.2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" stroked="f">
                <v:textbox style="mso-fit-shape-to-text:t" inset="0,0,0,0">
                  <w:txbxContent>
                    <w:p w:rsidR="007F2D3D" w:rsidRPr="007F2D3D" w:rsidRDefault="007F2D3D" w:rsidP="007F2D3D">
                      <w:pPr>
                        <w:pStyle w:val="Bijschrift"/>
                        <w:jc w:val="center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7F2D3D">
                        <w:rPr>
                          <w:rFonts w:ascii="Verdana" w:hAnsi="Verdana"/>
                          <w:color w:val="000000" w:themeColor="text1"/>
                        </w:rPr>
                        <w:t>Piotr Jaroszewicz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3E4E">
        <w:rPr>
          <w:noProof/>
          <w:color w:val="0000FF"/>
          <w:lang w:eastAsia="nl-NL"/>
        </w:rPr>
        <w:drawing>
          <wp:anchor distT="0" distB="0" distL="114300" distR="114300" simplePos="0" relativeHeight="251661312" behindDoc="0" locked="0" layoutInCell="1" allowOverlap="1" wp14:anchorId="23AEB403" wp14:editId="003C8A58">
            <wp:simplePos x="0" y="0"/>
            <wp:positionH relativeFrom="column">
              <wp:posOffset>5079365</wp:posOffset>
            </wp:positionH>
            <wp:positionV relativeFrom="paragraph">
              <wp:posOffset>-73025</wp:posOffset>
            </wp:positionV>
            <wp:extent cx="1438275" cy="2409825"/>
            <wp:effectExtent l="171450" t="171450" r="390525" b="371475"/>
            <wp:wrapSquare wrapText="bothSides"/>
            <wp:docPr id="2" name="Afbeelding 2" descr="http://www.polenforum.nl/polenblog/wp-content/uploads/2012/04/Piotr_Jaroszewi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lenforum.nl/polenblog/wp-content/uploads/2012/04/Piotr_Jaroszewicz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E4E" w:rsidRPr="00243E4E">
        <w:rPr>
          <w:lang w:eastAsia="nl-NL"/>
        </w:rPr>
        <w:t xml:space="preserve">Op 20 dec. trad </w:t>
      </w:r>
      <w:proofErr w:type="spellStart"/>
      <w:r w:rsidR="00243E4E" w:rsidRPr="00243E4E">
        <w:rPr>
          <w:lang w:eastAsia="nl-NL"/>
        </w:rPr>
        <w:t>Gomulka</w:t>
      </w:r>
      <w:proofErr w:type="spellEnd"/>
      <w:r w:rsidR="00243E4E" w:rsidRPr="00243E4E">
        <w:rPr>
          <w:lang w:eastAsia="nl-NL"/>
        </w:rPr>
        <w:t xml:space="preserve"> af, samen met </w:t>
      </w:r>
      <w:proofErr w:type="spellStart"/>
      <w:r w:rsidR="00243E4E" w:rsidRPr="00243E4E">
        <w:rPr>
          <w:lang w:eastAsia="nl-NL"/>
        </w:rPr>
        <w:t>Kliszko</w:t>
      </w:r>
      <w:proofErr w:type="spellEnd"/>
      <w:r w:rsidR="00243E4E" w:rsidRPr="00243E4E">
        <w:rPr>
          <w:lang w:eastAsia="nl-NL"/>
        </w:rPr>
        <w:t xml:space="preserve"> en </w:t>
      </w:r>
      <w:proofErr w:type="spellStart"/>
      <w:r w:rsidR="00243E4E" w:rsidRPr="00243E4E">
        <w:rPr>
          <w:lang w:eastAsia="nl-NL"/>
        </w:rPr>
        <w:t>Spychalski</w:t>
      </w:r>
      <w:proofErr w:type="spellEnd"/>
      <w:r w:rsidR="00243E4E" w:rsidRPr="00243E4E">
        <w:rPr>
          <w:lang w:eastAsia="nl-NL"/>
        </w:rPr>
        <w:t xml:space="preserve">; enige dagen later werd premier </w:t>
      </w:r>
      <w:proofErr w:type="spellStart"/>
      <w:r w:rsidR="00243E4E" w:rsidRPr="00243E4E">
        <w:rPr>
          <w:lang w:eastAsia="nl-NL"/>
        </w:rPr>
        <w:t>Cyrankiewicz</w:t>
      </w:r>
      <w:proofErr w:type="spellEnd"/>
      <w:r w:rsidR="00243E4E" w:rsidRPr="00243E4E">
        <w:rPr>
          <w:lang w:eastAsia="nl-NL"/>
        </w:rPr>
        <w:t xml:space="preserve"> vervangen door P. </w:t>
      </w:r>
      <w:proofErr w:type="spellStart"/>
      <w:r w:rsidR="00243E4E" w:rsidRPr="00243E4E">
        <w:rPr>
          <w:lang w:eastAsia="nl-NL"/>
        </w:rPr>
        <w:t>Jaroszewicz</w:t>
      </w:r>
      <w:proofErr w:type="spellEnd"/>
      <w:r w:rsidR="00243E4E" w:rsidRPr="00243E4E">
        <w:rPr>
          <w:lang w:eastAsia="nl-NL"/>
        </w:rPr>
        <w:t xml:space="preserve">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De nieuwe leidersgroep omvatte E. </w:t>
      </w:r>
      <w:proofErr w:type="spellStart"/>
      <w:r w:rsidRPr="00243E4E">
        <w:rPr>
          <w:lang w:eastAsia="nl-NL"/>
        </w:rPr>
        <w:t>Giereks</w:t>
      </w:r>
      <w:proofErr w:type="spellEnd"/>
      <w:r w:rsidRPr="00243E4E">
        <w:rPr>
          <w:lang w:eastAsia="nl-NL"/>
        </w:rPr>
        <w:t xml:space="preserve"> ‘technocraten’ en de ‘partizanen’ van </w:t>
      </w:r>
      <w:proofErr w:type="spellStart"/>
      <w:r w:rsidRPr="00243E4E">
        <w:rPr>
          <w:lang w:eastAsia="nl-NL"/>
        </w:rPr>
        <w:t>Moczar</w:t>
      </w:r>
      <w:proofErr w:type="spellEnd"/>
      <w:r w:rsidRPr="00243E4E">
        <w:rPr>
          <w:lang w:eastAsia="nl-NL"/>
        </w:rPr>
        <w:t xml:space="preserve">, die nu voor het eerst volledig lid van het </w:t>
      </w:r>
      <w:proofErr w:type="spellStart"/>
      <w:r w:rsidRPr="00243E4E">
        <w:rPr>
          <w:lang w:eastAsia="nl-NL"/>
        </w:rPr>
        <w:t>Politburo</w:t>
      </w:r>
      <w:proofErr w:type="spellEnd"/>
      <w:r w:rsidRPr="00243E4E">
        <w:rPr>
          <w:lang w:eastAsia="nl-NL"/>
        </w:rPr>
        <w:t xml:space="preserve"> werd. </w:t>
      </w:r>
    </w:p>
    <w:p w:rsidR="007F2D3D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De pragmaticus </w:t>
      </w:r>
      <w:proofErr w:type="spellStart"/>
      <w:r w:rsidRPr="00243E4E">
        <w:rPr>
          <w:lang w:eastAsia="nl-NL"/>
        </w:rPr>
        <w:t>Gierek</w:t>
      </w:r>
      <w:proofErr w:type="spellEnd"/>
      <w:r w:rsidRPr="00243E4E">
        <w:rPr>
          <w:lang w:eastAsia="nl-NL"/>
        </w:rPr>
        <w:t xml:space="preserve">, opvolger van </w:t>
      </w:r>
      <w:proofErr w:type="spellStart"/>
      <w:r w:rsidRPr="00243E4E">
        <w:rPr>
          <w:lang w:eastAsia="nl-NL"/>
        </w:rPr>
        <w:t>Gomulka</w:t>
      </w:r>
      <w:proofErr w:type="spellEnd"/>
      <w:r w:rsidRPr="00243E4E">
        <w:rPr>
          <w:lang w:eastAsia="nl-NL"/>
        </w:rPr>
        <w:t xml:space="preserve">, zorgde ervoor de vriendschap met de Sovjet-Unie te onderstrepen en tegelijk in het binnenland enkele prijsmaatregelen ongedaan te maken. </w:t>
      </w:r>
    </w:p>
    <w:p w:rsidR="007F2D3D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Met behulp van de Sovjet-Unie wist hij de invloed van zijn rivaal </w:t>
      </w:r>
      <w:proofErr w:type="spellStart"/>
      <w:r w:rsidRPr="00243E4E">
        <w:rPr>
          <w:lang w:eastAsia="nl-NL"/>
        </w:rPr>
        <w:t>Moczar</w:t>
      </w:r>
      <w:proofErr w:type="spellEnd"/>
      <w:r w:rsidRPr="00243E4E">
        <w:rPr>
          <w:lang w:eastAsia="nl-NL"/>
        </w:rPr>
        <w:t xml:space="preserve"> terug te dringen.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De eerste jaren van </w:t>
      </w:r>
      <w:proofErr w:type="spellStart"/>
      <w:r w:rsidRPr="00243E4E">
        <w:rPr>
          <w:lang w:eastAsia="nl-NL"/>
        </w:rPr>
        <w:t>Giereks</w:t>
      </w:r>
      <w:proofErr w:type="spellEnd"/>
      <w:r w:rsidRPr="00243E4E">
        <w:rPr>
          <w:lang w:eastAsia="nl-NL"/>
        </w:rPr>
        <w:t xml:space="preserve"> bewind straalden een optimistisch vooruitgangsgeloof uit. </w:t>
      </w:r>
    </w:p>
    <w:p w:rsidR="007F2D3D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De communistische media begonnen zelfs van een Pools </w:t>
      </w:r>
      <w:proofErr w:type="spellStart"/>
      <w:r w:rsidRPr="00243E4E">
        <w:rPr>
          <w:lang w:eastAsia="nl-NL"/>
        </w:rPr>
        <w:t>Wirtschaftswunder</w:t>
      </w:r>
      <w:proofErr w:type="spellEnd"/>
      <w:r w:rsidRPr="00243E4E">
        <w:rPr>
          <w:lang w:eastAsia="nl-NL"/>
        </w:rPr>
        <w:t xml:space="preserve"> te spreken. Toch bleven vele </w:t>
      </w:r>
      <w:proofErr w:type="spellStart"/>
      <w:r w:rsidRPr="00243E4E">
        <w:rPr>
          <w:lang w:eastAsia="nl-NL"/>
        </w:rPr>
        <w:t>sociaal-economische</w:t>
      </w:r>
      <w:proofErr w:type="spellEnd"/>
      <w:r w:rsidRPr="00243E4E">
        <w:rPr>
          <w:lang w:eastAsia="nl-NL"/>
        </w:rPr>
        <w:t xml:space="preserve"> noden, zoals de woningnood en het tekort aan consumptieartikelen, onopgelost. </w:t>
      </w:r>
    </w:p>
    <w:p w:rsidR="00243E4E" w:rsidRPr="00243E4E" w:rsidRDefault="007F2D3D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EAD94" wp14:editId="1E85D36B">
                <wp:simplePos x="0" y="0"/>
                <wp:positionH relativeFrom="column">
                  <wp:posOffset>5191125</wp:posOffset>
                </wp:positionH>
                <wp:positionV relativeFrom="paragraph">
                  <wp:posOffset>1966595</wp:posOffset>
                </wp:positionV>
                <wp:extent cx="1439545" cy="635"/>
                <wp:effectExtent l="0" t="0" r="0" b="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2D3D" w:rsidRPr="007F2D3D" w:rsidRDefault="007F2D3D" w:rsidP="007F2D3D">
                            <w:pPr>
                              <w:pStyle w:val="Bijschrift"/>
                              <w:jc w:val="center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2D3D">
                              <w:rPr>
                                <w:color w:val="000000" w:themeColor="text1"/>
                              </w:rPr>
                              <w:t xml:space="preserve">Jacek </w:t>
                            </w:r>
                            <w:proofErr w:type="spellStart"/>
                            <w:r w:rsidRPr="007F2D3D">
                              <w:rPr>
                                <w:color w:val="000000" w:themeColor="text1"/>
                              </w:rPr>
                              <w:t>Kuron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6" o:spid="_x0000_s1028" type="#_x0000_t202" style="position:absolute;left:0;text-align:left;margin-left:408.75pt;margin-top:154.85pt;width:113.3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" stroked="f">
                <v:textbox style="mso-fit-shape-to-text:t" inset="0,0,0,0">
                  <w:txbxContent>
                    <w:p w:rsidR="007F2D3D" w:rsidRPr="007F2D3D" w:rsidRDefault="007F2D3D" w:rsidP="007F2D3D">
                      <w:pPr>
                        <w:pStyle w:val="Bijschrift"/>
                        <w:jc w:val="center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7F2D3D">
                        <w:rPr>
                          <w:color w:val="000000" w:themeColor="text1"/>
                        </w:rPr>
                        <w:t>Jacek Kuron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3E4E">
        <w:rPr>
          <w:noProof/>
          <w:color w:val="0000FF"/>
          <w:lang w:eastAsia="nl-NL"/>
        </w:rPr>
        <w:drawing>
          <wp:anchor distT="0" distB="0" distL="114300" distR="114300" simplePos="0" relativeHeight="251664384" behindDoc="0" locked="0" layoutInCell="1" allowOverlap="1" wp14:anchorId="0F0C82BF" wp14:editId="6E0088D0">
            <wp:simplePos x="0" y="0"/>
            <wp:positionH relativeFrom="column">
              <wp:posOffset>5355590</wp:posOffset>
            </wp:positionH>
            <wp:positionV relativeFrom="paragraph">
              <wp:posOffset>54610</wp:posOffset>
            </wp:positionV>
            <wp:extent cx="1439545" cy="1854835"/>
            <wp:effectExtent l="171450" t="171450" r="389255" b="354965"/>
            <wp:wrapSquare wrapText="bothSides"/>
            <wp:docPr id="3" name="Afbeelding 3" descr="http://www.polenforum.nl/polenblog/wp-content/uploads/2012/04/Jacek_Kur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lenforum.nl/polenblog/wp-content/uploads/2012/04/Jacek_Kuron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854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E4E" w:rsidRPr="00243E4E">
        <w:rPr>
          <w:lang w:eastAsia="nl-NL"/>
        </w:rPr>
        <w:t>In juni 1976 braken in een aantal Poolse steden (</w:t>
      </w:r>
      <w:proofErr w:type="spellStart"/>
      <w:r w:rsidR="00243E4E" w:rsidRPr="00243E4E">
        <w:rPr>
          <w:lang w:eastAsia="nl-NL"/>
        </w:rPr>
        <w:t>Radom</w:t>
      </w:r>
      <w:proofErr w:type="spellEnd"/>
      <w:r w:rsidR="00243E4E" w:rsidRPr="00243E4E">
        <w:rPr>
          <w:lang w:eastAsia="nl-NL"/>
        </w:rPr>
        <w:t xml:space="preserve">, Katowice, </w:t>
      </w:r>
      <w:proofErr w:type="spellStart"/>
      <w:r w:rsidR="00243E4E" w:rsidRPr="00243E4E">
        <w:rPr>
          <w:lang w:eastAsia="nl-NL"/>
        </w:rPr>
        <w:t>Łódź</w:t>
      </w:r>
      <w:proofErr w:type="spellEnd"/>
      <w:r w:rsidR="00243E4E" w:rsidRPr="00243E4E">
        <w:rPr>
          <w:lang w:eastAsia="nl-NL"/>
        </w:rPr>
        <w:t xml:space="preserve">, </w:t>
      </w:r>
      <w:proofErr w:type="spellStart"/>
      <w:r w:rsidR="00243E4E" w:rsidRPr="00243E4E">
        <w:rPr>
          <w:lang w:eastAsia="nl-NL"/>
        </w:rPr>
        <w:t>Poznań</w:t>
      </w:r>
      <w:proofErr w:type="spellEnd"/>
      <w:r w:rsidR="00243E4E" w:rsidRPr="00243E4E">
        <w:rPr>
          <w:lang w:eastAsia="nl-NL"/>
        </w:rPr>
        <w:t xml:space="preserve">, Warschau) stakingen uit naar aanleiding van forse prijsstijgingen van de levensmiddelen. </w:t>
      </w:r>
    </w:p>
    <w:p w:rsidR="007F2D3D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De regering trok hierop de prijsverhogingen in, maar de politie arresteerde honderden betogers met geweld.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>In sept. 1976 richtten veertien prominente schrijvers en wetenschapsmensen (</w:t>
      </w:r>
      <w:proofErr w:type="spellStart"/>
      <w:r w:rsidRPr="00243E4E">
        <w:rPr>
          <w:lang w:eastAsia="nl-NL"/>
        </w:rPr>
        <w:t>Jerzy</w:t>
      </w:r>
      <w:proofErr w:type="spellEnd"/>
      <w:r w:rsidRPr="00243E4E">
        <w:rPr>
          <w:lang w:eastAsia="nl-NL"/>
        </w:rPr>
        <w:t xml:space="preserve"> </w:t>
      </w:r>
      <w:proofErr w:type="spellStart"/>
      <w:r w:rsidRPr="00243E4E">
        <w:rPr>
          <w:lang w:eastAsia="nl-NL"/>
        </w:rPr>
        <w:t>Andrzejewski</w:t>
      </w:r>
      <w:proofErr w:type="spellEnd"/>
      <w:r w:rsidRPr="00243E4E">
        <w:rPr>
          <w:lang w:eastAsia="nl-NL"/>
        </w:rPr>
        <w:t xml:space="preserve">, Jacek </w:t>
      </w:r>
      <w:proofErr w:type="spellStart"/>
      <w:r w:rsidRPr="00243E4E">
        <w:rPr>
          <w:lang w:eastAsia="nl-NL"/>
        </w:rPr>
        <w:t>Kuroń</w:t>
      </w:r>
      <w:proofErr w:type="spellEnd"/>
      <w:r w:rsidRPr="00243E4E">
        <w:rPr>
          <w:lang w:eastAsia="nl-NL"/>
        </w:rPr>
        <w:t xml:space="preserve">, Edward </w:t>
      </w:r>
      <w:proofErr w:type="spellStart"/>
      <w:r w:rsidRPr="00243E4E">
        <w:rPr>
          <w:lang w:eastAsia="nl-NL"/>
        </w:rPr>
        <w:t>Lipiński</w:t>
      </w:r>
      <w:proofErr w:type="spellEnd"/>
      <w:r w:rsidRPr="00243E4E">
        <w:rPr>
          <w:lang w:eastAsia="nl-NL"/>
        </w:rPr>
        <w:t xml:space="preserve"> e.a.) het Comité der Verdediging van de Arbeiders (het KOR) op.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In sept. 1977 verbreedde het KOR zijn doelstellingen tot de behartiging van de mensenrechten in brede zin en noemde zich van toen af aan KSS-KOR, het Comité voor Sociale Zelfverdediging (dat zich in sept. 1981 ophief).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 xml:space="preserve">In de periode 1977 – 1980 ontstond een groot aantal andere onofficiële organisaties, zoals het ROPCO, de Beweging voor de Rechten van de Mens en Burger en het zeer anti-Russische KPN, de Confederatie voor een Onafhankelijk Polen. </w:t>
      </w:r>
    </w:p>
    <w:p w:rsidR="00243E4E" w:rsidRPr="00243E4E" w:rsidRDefault="00243E4E" w:rsidP="006A5A54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243E4E">
        <w:rPr>
          <w:lang w:eastAsia="nl-NL"/>
        </w:rPr>
        <w:t>Al deze organisaties gingen in toenemende mate via zelfgemaakte publicaties (die de officiële censuur niet gepasseerd waren) hun ideeën verbreiden.</w:t>
      </w:r>
    </w:p>
    <w:p w:rsidR="00C033D9" w:rsidRPr="00DF11F2" w:rsidRDefault="00C033D9" w:rsidP="006A5A54">
      <w:pPr>
        <w:pStyle w:val="BusTic"/>
        <w:numPr>
          <w:ilvl w:val="0"/>
          <w:numId w:val="0"/>
        </w:numPr>
        <w:ind w:left="284"/>
      </w:pPr>
    </w:p>
    <w:sectPr w:rsidR="00C033D9" w:rsidRPr="00DF11F2" w:rsidSect="007A2B79">
      <w:headerReference w:type="default" r:id="rId16"/>
      <w:footerReference w:type="default" r:id="rId17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1E" w:rsidRDefault="00F83A1E" w:rsidP="007A2B79">
      <w:r>
        <w:separator/>
      </w:r>
    </w:p>
  </w:endnote>
  <w:endnote w:type="continuationSeparator" w:id="0">
    <w:p w:rsidR="00F83A1E" w:rsidRDefault="00F83A1E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C1D9C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C1D9C" w:rsidRPr="007A2B79" w:rsidRDefault="002C1D9C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separate"/>
          </w:r>
          <w:r w:rsidR="00BA3769" w:rsidRPr="00BA3769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C1D9C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C1D9C" w:rsidRDefault="002C1D9C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C1D9C" w:rsidRDefault="002C1D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1E" w:rsidRDefault="00F83A1E" w:rsidP="007A2B79">
      <w:r>
        <w:separator/>
      </w:r>
    </w:p>
  </w:footnote>
  <w:footnote w:type="continuationSeparator" w:id="0">
    <w:p w:rsidR="00F83A1E" w:rsidRDefault="00F83A1E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9C" w:rsidRPr="00E52255" w:rsidRDefault="002C1D9C" w:rsidP="007A2B79">
    <w:pPr>
      <w:pStyle w:val="Koptekst"/>
      <w:jc w:val="center"/>
      <w:rPr>
        <w:b/>
        <w:color w:val="000000" w:themeColor="text1"/>
        <w:lang w:eastAsia="zh-CN"/>
      </w:rPr>
    </w:pPr>
    <w:r w:rsidRPr="00E52255">
      <w:rPr>
        <w:b/>
        <w:noProof/>
        <w:lang w:eastAsia="nl-NL"/>
      </w:rPr>
      <w:drawing>
        <wp:anchor distT="0" distB="0" distL="114300" distR="114300" simplePos="0" relativeHeight="251659264" behindDoc="1" locked="0" layoutInCell="1" allowOverlap="1" wp14:anchorId="2A5E07CA" wp14:editId="745DAC18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800000" cy="567567"/>
          <wp:effectExtent l="0" t="0" r="0" b="444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67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653" w:rsidRPr="00E52255">
      <w:rPr>
        <w:b/>
        <w:color w:val="000000" w:themeColor="text1"/>
        <w:lang w:eastAsia="zh-CN"/>
      </w:rPr>
      <w:t>Polen</w:t>
    </w:r>
    <w:r w:rsidR="00E52255" w:rsidRPr="00E52255">
      <w:rPr>
        <w:b/>
        <w:color w:val="000000" w:themeColor="text1"/>
        <w:lang w:eastAsia="zh-CN"/>
      </w:rPr>
      <w:t xml:space="preserve"> &lt;&gt; Geschiedenis</w:t>
    </w:r>
    <w:r w:rsidR="00747653" w:rsidRPr="00E52255">
      <w:rPr>
        <w:b/>
        <w:color w:val="000000" w:themeColor="text1"/>
        <w:lang w:eastAsia="zh-CN"/>
      </w:rPr>
      <w:t xml:space="preserve"> </w:t>
    </w:r>
    <w:r w:rsidRPr="00E52255">
      <w:rPr>
        <w:b/>
        <w:color w:val="000000" w:themeColor="text1"/>
        <w:lang w:eastAsia="zh-CN"/>
      </w:rPr>
      <w:t xml:space="preserve"> </w:t>
    </w:r>
  </w:p>
  <w:p w:rsidR="002C1D9C" w:rsidRPr="007A2B79" w:rsidRDefault="002C1D9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AE3"/>
    <w:multiLevelType w:val="hybridMultilevel"/>
    <w:tmpl w:val="68A87AEC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2D40"/>
    <w:multiLevelType w:val="hybridMultilevel"/>
    <w:tmpl w:val="4704CB42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87B7F"/>
    <w:multiLevelType w:val="hybridMultilevel"/>
    <w:tmpl w:val="02C49850"/>
    <w:lvl w:ilvl="0" w:tplc="B8844E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154C0"/>
    <w:multiLevelType w:val="hybridMultilevel"/>
    <w:tmpl w:val="35A42F94"/>
    <w:lvl w:ilvl="0" w:tplc="413AAF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17C36"/>
    <w:multiLevelType w:val="hybridMultilevel"/>
    <w:tmpl w:val="D3807B76"/>
    <w:lvl w:ilvl="0" w:tplc="F02421C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F73496E"/>
    <w:multiLevelType w:val="hybridMultilevel"/>
    <w:tmpl w:val="6E5078C4"/>
    <w:lvl w:ilvl="0" w:tplc="2E68A56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71A59"/>
    <w:multiLevelType w:val="hybridMultilevel"/>
    <w:tmpl w:val="09660B92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233F5352"/>
    <w:multiLevelType w:val="hybridMultilevel"/>
    <w:tmpl w:val="7D6C07D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5CCA"/>
    <w:multiLevelType w:val="hybridMultilevel"/>
    <w:tmpl w:val="E9086684"/>
    <w:lvl w:ilvl="0" w:tplc="882C944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E1621"/>
    <w:multiLevelType w:val="hybridMultilevel"/>
    <w:tmpl w:val="2F4C0740"/>
    <w:lvl w:ilvl="0" w:tplc="46EE794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EFE"/>
    <w:multiLevelType w:val="hybridMultilevel"/>
    <w:tmpl w:val="0414EBF6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C6091"/>
    <w:multiLevelType w:val="hybridMultilevel"/>
    <w:tmpl w:val="C6BE1BC0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32DB3B4C"/>
    <w:multiLevelType w:val="hybridMultilevel"/>
    <w:tmpl w:val="205A942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114A6"/>
    <w:multiLevelType w:val="hybridMultilevel"/>
    <w:tmpl w:val="C6F2CAA8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0E10"/>
    <w:multiLevelType w:val="hybridMultilevel"/>
    <w:tmpl w:val="5D3EAC46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54648"/>
    <w:multiLevelType w:val="hybridMultilevel"/>
    <w:tmpl w:val="15EECCBE"/>
    <w:lvl w:ilvl="0" w:tplc="AAB674F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46AA292A"/>
    <w:multiLevelType w:val="hybridMultilevel"/>
    <w:tmpl w:val="FB4299B0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93B8F"/>
    <w:multiLevelType w:val="hybridMultilevel"/>
    <w:tmpl w:val="589819CA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F1B12"/>
    <w:multiLevelType w:val="hybridMultilevel"/>
    <w:tmpl w:val="51D6039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F7152"/>
    <w:multiLevelType w:val="hybridMultilevel"/>
    <w:tmpl w:val="1E343816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DB29B8"/>
    <w:multiLevelType w:val="hybridMultilevel"/>
    <w:tmpl w:val="7BA008B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71F10"/>
    <w:multiLevelType w:val="hybridMultilevel"/>
    <w:tmpl w:val="A82ACCA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E63EA"/>
    <w:multiLevelType w:val="hybridMultilevel"/>
    <w:tmpl w:val="8996C680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6464C"/>
    <w:multiLevelType w:val="hybridMultilevel"/>
    <w:tmpl w:val="041885E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B152D1"/>
    <w:multiLevelType w:val="hybridMultilevel"/>
    <w:tmpl w:val="B21A3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003D4B"/>
    <w:multiLevelType w:val="hybridMultilevel"/>
    <w:tmpl w:val="46B63C24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182D2E"/>
    <w:multiLevelType w:val="hybridMultilevel"/>
    <w:tmpl w:val="E3560404"/>
    <w:lvl w:ilvl="0" w:tplc="A55AD7C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6A63A7"/>
    <w:multiLevelType w:val="hybridMultilevel"/>
    <w:tmpl w:val="F1ACE442"/>
    <w:lvl w:ilvl="0" w:tplc="6CAA1AF4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0D5D62"/>
    <w:multiLevelType w:val="hybridMultilevel"/>
    <w:tmpl w:val="8DF6B11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6"/>
  </w:num>
  <w:num w:numId="4">
    <w:abstractNumId w:val="4"/>
  </w:num>
  <w:num w:numId="5">
    <w:abstractNumId w:val="9"/>
  </w:num>
  <w:num w:numId="6">
    <w:abstractNumId w:val="19"/>
  </w:num>
  <w:num w:numId="7">
    <w:abstractNumId w:val="22"/>
  </w:num>
  <w:num w:numId="8">
    <w:abstractNumId w:val="17"/>
  </w:num>
  <w:num w:numId="9">
    <w:abstractNumId w:val="12"/>
  </w:num>
  <w:num w:numId="10">
    <w:abstractNumId w:val="20"/>
  </w:num>
  <w:num w:numId="11">
    <w:abstractNumId w:val="27"/>
  </w:num>
  <w:num w:numId="12">
    <w:abstractNumId w:val="21"/>
  </w:num>
  <w:num w:numId="13">
    <w:abstractNumId w:val="24"/>
  </w:num>
  <w:num w:numId="14">
    <w:abstractNumId w:val="6"/>
  </w:num>
  <w:num w:numId="15">
    <w:abstractNumId w:val="1"/>
  </w:num>
  <w:num w:numId="16">
    <w:abstractNumId w:val="30"/>
  </w:num>
  <w:num w:numId="17">
    <w:abstractNumId w:val="15"/>
  </w:num>
  <w:num w:numId="18">
    <w:abstractNumId w:val="28"/>
  </w:num>
  <w:num w:numId="19">
    <w:abstractNumId w:val="33"/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 w:numId="23">
    <w:abstractNumId w:val="10"/>
  </w:num>
  <w:num w:numId="24">
    <w:abstractNumId w:val="3"/>
  </w:num>
  <w:num w:numId="25">
    <w:abstractNumId w:val="8"/>
  </w:num>
  <w:num w:numId="26">
    <w:abstractNumId w:val="23"/>
  </w:num>
  <w:num w:numId="27">
    <w:abstractNumId w:val="14"/>
  </w:num>
  <w:num w:numId="28">
    <w:abstractNumId w:val="26"/>
  </w:num>
  <w:num w:numId="29">
    <w:abstractNumId w:val="5"/>
  </w:num>
  <w:num w:numId="30">
    <w:abstractNumId w:val="13"/>
  </w:num>
  <w:num w:numId="31">
    <w:abstractNumId w:val="7"/>
  </w:num>
  <w:num w:numId="32">
    <w:abstractNumId w:val="32"/>
  </w:num>
  <w:num w:numId="33">
    <w:abstractNumId w:val="25"/>
  </w:num>
  <w:num w:numId="34">
    <w:abstractNumId w:val="31"/>
  </w:num>
  <w:num w:numId="35">
    <w:abstractNumId w:val="2"/>
  </w:num>
  <w:num w:numId="36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00096"/>
    <w:rsid w:val="00004CEF"/>
    <w:rsid w:val="00015AE6"/>
    <w:rsid w:val="000175FB"/>
    <w:rsid w:val="00020FB0"/>
    <w:rsid w:val="00027BEB"/>
    <w:rsid w:val="000306EB"/>
    <w:rsid w:val="00032AFA"/>
    <w:rsid w:val="000374FC"/>
    <w:rsid w:val="00043A53"/>
    <w:rsid w:val="00074323"/>
    <w:rsid w:val="00077BC5"/>
    <w:rsid w:val="0008766A"/>
    <w:rsid w:val="000936F0"/>
    <w:rsid w:val="000A0831"/>
    <w:rsid w:val="000A365E"/>
    <w:rsid w:val="000A5512"/>
    <w:rsid w:val="000B35DC"/>
    <w:rsid w:val="000B3F02"/>
    <w:rsid w:val="000D0A8B"/>
    <w:rsid w:val="000D4E6E"/>
    <w:rsid w:val="000E0E0E"/>
    <w:rsid w:val="000E4443"/>
    <w:rsid w:val="000E4D84"/>
    <w:rsid w:val="000F2F65"/>
    <w:rsid w:val="000F3B57"/>
    <w:rsid w:val="000F45B3"/>
    <w:rsid w:val="000F4F6B"/>
    <w:rsid w:val="00115075"/>
    <w:rsid w:val="00120DD2"/>
    <w:rsid w:val="00126496"/>
    <w:rsid w:val="00130365"/>
    <w:rsid w:val="0016292B"/>
    <w:rsid w:val="00164CA3"/>
    <w:rsid w:val="0017283B"/>
    <w:rsid w:val="001A1FB7"/>
    <w:rsid w:val="001A39D6"/>
    <w:rsid w:val="001B0768"/>
    <w:rsid w:val="001B449E"/>
    <w:rsid w:val="001D1C06"/>
    <w:rsid w:val="001D34D5"/>
    <w:rsid w:val="001D64BE"/>
    <w:rsid w:val="001F3F7E"/>
    <w:rsid w:val="00206EA2"/>
    <w:rsid w:val="00214A41"/>
    <w:rsid w:val="00215D83"/>
    <w:rsid w:val="002221B7"/>
    <w:rsid w:val="00223B28"/>
    <w:rsid w:val="0023132A"/>
    <w:rsid w:val="002320B3"/>
    <w:rsid w:val="00243E4E"/>
    <w:rsid w:val="00275D6D"/>
    <w:rsid w:val="00292E15"/>
    <w:rsid w:val="00294D88"/>
    <w:rsid w:val="002A5080"/>
    <w:rsid w:val="002A65F5"/>
    <w:rsid w:val="002A7103"/>
    <w:rsid w:val="002B29A5"/>
    <w:rsid w:val="002B5AA0"/>
    <w:rsid w:val="002C1D9C"/>
    <w:rsid w:val="002C3DB2"/>
    <w:rsid w:val="002C3F66"/>
    <w:rsid w:val="002D7276"/>
    <w:rsid w:val="002E0C79"/>
    <w:rsid w:val="002F6A8B"/>
    <w:rsid w:val="00313545"/>
    <w:rsid w:val="003166FB"/>
    <w:rsid w:val="00330EC1"/>
    <w:rsid w:val="0034067E"/>
    <w:rsid w:val="00343FFB"/>
    <w:rsid w:val="00347C83"/>
    <w:rsid w:val="00347CE8"/>
    <w:rsid w:val="00356522"/>
    <w:rsid w:val="003622D2"/>
    <w:rsid w:val="00367474"/>
    <w:rsid w:val="00375508"/>
    <w:rsid w:val="00384155"/>
    <w:rsid w:val="00390F86"/>
    <w:rsid w:val="003A4387"/>
    <w:rsid w:val="003A5706"/>
    <w:rsid w:val="003B734B"/>
    <w:rsid w:val="003C2BB9"/>
    <w:rsid w:val="003E0A4C"/>
    <w:rsid w:val="003E6270"/>
    <w:rsid w:val="0042664D"/>
    <w:rsid w:val="00442004"/>
    <w:rsid w:val="004435A4"/>
    <w:rsid w:val="00452571"/>
    <w:rsid w:val="00457D01"/>
    <w:rsid w:val="0046054C"/>
    <w:rsid w:val="00470907"/>
    <w:rsid w:val="00471B8F"/>
    <w:rsid w:val="00476CCE"/>
    <w:rsid w:val="0048080D"/>
    <w:rsid w:val="00486BDC"/>
    <w:rsid w:val="00496099"/>
    <w:rsid w:val="004A1947"/>
    <w:rsid w:val="004A3F98"/>
    <w:rsid w:val="004B0A15"/>
    <w:rsid w:val="004B3B9F"/>
    <w:rsid w:val="004B79EA"/>
    <w:rsid w:val="004C001A"/>
    <w:rsid w:val="004C4C7C"/>
    <w:rsid w:val="004C4FF9"/>
    <w:rsid w:val="004C6C1B"/>
    <w:rsid w:val="004F49EB"/>
    <w:rsid w:val="004F5439"/>
    <w:rsid w:val="005118F5"/>
    <w:rsid w:val="0052153A"/>
    <w:rsid w:val="00522CF5"/>
    <w:rsid w:val="00543D75"/>
    <w:rsid w:val="00550BCB"/>
    <w:rsid w:val="00553B72"/>
    <w:rsid w:val="005600F9"/>
    <w:rsid w:val="005610A4"/>
    <w:rsid w:val="005874D7"/>
    <w:rsid w:val="005A0357"/>
    <w:rsid w:val="005B1F5B"/>
    <w:rsid w:val="005C1946"/>
    <w:rsid w:val="005C7BA6"/>
    <w:rsid w:val="005D0E3B"/>
    <w:rsid w:val="005E54A4"/>
    <w:rsid w:val="006226E1"/>
    <w:rsid w:val="00630A26"/>
    <w:rsid w:val="006605A8"/>
    <w:rsid w:val="00671162"/>
    <w:rsid w:val="006711DD"/>
    <w:rsid w:val="00675B4A"/>
    <w:rsid w:val="00686E5D"/>
    <w:rsid w:val="00686FB6"/>
    <w:rsid w:val="00687CFF"/>
    <w:rsid w:val="00695640"/>
    <w:rsid w:val="006A38BC"/>
    <w:rsid w:val="006A4E41"/>
    <w:rsid w:val="006A5A54"/>
    <w:rsid w:val="006B0288"/>
    <w:rsid w:val="006B0C38"/>
    <w:rsid w:val="006B2360"/>
    <w:rsid w:val="006B6011"/>
    <w:rsid w:val="006C1401"/>
    <w:rsid w:val="006C3B72"/>
    <w:rsid w:val="006C435E"/>
    <w:rsid w:val="00702880"/>
    <w:rsid w:val="00705AA4"/>
    <w:rsid w:val="00715F67"/>
    <w:rsid w:val="00716957"/>
    <w:rsid w:val="007171E8"/>
    <w:rsid w:val="00732328"/>
    <w:rsid w:val="00744E74"/>
    <w:rsid w:val="00747653"/>
    <w:rsid w:val="007539BF"/>
    <w:rsid w:val="007545CB"/>
    <w:rsid w:val="00762F5A"/>
    <w:rsid w:val="007759F4"/>
    <w:rsid w:val="007854B0"/>
    <w:rsid w:val="00787CCE"/>
    <w:rsid w:val="00796E52"/>
    <w:rsid w:val="007A2B79"/>
    <w:rsid w:val="007C2584"/>
    <w:rsid w:val="007C5E0F"/>
    <w:rsid w:val="007E1C02"/>
    <w:rsid w:val="007E779C"/>
    <w:rsid w:val="007F2D3D"/>
    <w:rsid w:val="0083246E"/>
    <w:rsid w:val="008406FE"/>
    <w:rsid w:val="00844EFD"/>
    <w:rsid w:val="00853FE0"/>
    <w:rsid w:val="008561AC"/>
    <w:rsid w:val="00862C18"/>
    <w:rsid w:val="00867836"/>
    <w:rsid w:val="00872207"/>
    <w:rsid w:val="00872770"/>
    <w:rsid w:val="00884FB7"/>
    <w:rsid w:val="00887286"/>
    <w:rsid w:val="008D0BAE"/>
    <w:rsid w:val="008D7B3C"/>
    <w:rsid w:val="008E3C3B"/>
    <w:rsid w:val="008E6BE9"/>
    <w:rsid w:val="008F4E21"/>
    <w:rsid w:val="008F5955"/>
    <w:rsid w:val="008F5A60"/>
    <w:rsid w:val="009025CE"/>
    <w:rsid w:val="00903CF8"/>
    <w:rsid w:val="00933B5A"/>
    <w:rsid w:val="00936034"/>
    <w:rsid w:val="00936E10"/>
    <w:rsid w:val="009431CD"/>
    <w:rsid w:val="00962E0A"/>
    <w:rsid w:val="00974ED5"/>
    <w:rsid w:val="009813E7"/>
    <w:rsid w:val="0099135D"/>
    <w:rsid w:val="009A2299"/>
    <w:rsid w:val="009A55CD"/>
    <w:rsid w:val="009A5CAA"/>
    <w:rsid w:val="009B3889"/>
    <w:rsid w:val="009B5A54"/>
    <w:rsid w:val="009C4968"/>
    <w:rsid w:val="009D2624"/>
    <w:rsid w:val="009E0D15"/>
    <w:rsid w:val="009E7295"/>
    <w:rsid w:val="009F1975"/>
    <w:rsid w:val="009F4B0B"/>
    <w:rsid w:val="00A01ABB"/>
    <w:rsid w:val="00A03727"/>
    <w:rsid w:val="00A22B86"/>
    <w:rsid w:val="00A3475E"/>
    <w:rsid w:val="00A52B7A"/>
    <w:rsid w:val="00A63239"/>
    <w:rsid w:val="00A63BD1"/>
    <w:rsid w:val="00A644E1"/>
    <w:rsid w:val="00A73BC5"/>
    <w:rsid w:val="00A8267D"/>
    <w:rsid w:val="00A87B2D"/>
    <w:rsid w:val="00AA47F7"/>
    <w:rsid w:val="00AA7E3C"/>
    <w:rsid w:val="00AB30AB"/>
    <w:rsid w:val="00AC05A9"/>
    <w:rsid w:val="00AC2B9B"/>
    <w:rsid w:val="00AD1C0A"/>
    <w:rsid w:val="00AD5107"/>
    <w:rsid w:val="00AD6732"/>
    <w:rsid w:val="00AE0CA6"/>
    <w:rsid w:val="00B016CB"/>
    <w:rsid w:val="00B06B3F"/>
    <w:rsid w:val="00B15829"/>
    <w:rsid w:val="00B42E1C"/>
    <w:rsid w:val="00B6539F"/>
    <w:rsid w:val="00B72E4C"/>
    <w:rsid w:val="00B76B49"/>
    <w:rsid w:val="00B81B6B"/>
    <w:rsid w:val="00B82129"/>
    <w:rsid w:val="00B91F43"/>
    <w:rsid w:val="00B9336C"/>
    <w:rsid w:val="00BA3769"/>
    <w:rsid w:val="00BA6D57"/>
    <w:rsid w:val="00BB0BBE"/>
    <w:rsid w:val="00BB33C8"/>
    <w:rsid w:val="00BB5AD1"/>
    <w:rsid w:val="00BC7C6A"/>
    <w:rsid w:val="00BD0AC1"/>
    <w:rsid w:val="00BE6AF0"/>
    <w:rsid w:val="00BF4F0C"/>
    <w:rsid w:val="00BF56E5"/>
    <w:rsid w:val="00C033D9"/>
    <w:rsid w:val="00C03554"/>
    <w:rsid w:val="00C075CE"/>
    <w:rsid w:val="00C27596"/>
    <w:rsid w:val="00C35ACB"/>
    <w:rsid w:val="00C40FA9"/>
    <w:rsid w:val="00C45593"/>
    <w:rsid w:val="00C5586F"/>
    <w:rsid w:val="00C56E7A"/>
    <w:rsid w:val="00C657CA"/>
    <w:rsid w:val="00C65AE8"/>
    <w:rsid w:val="00C75D61"/>
    <w:rsid w:val="00C7769C"/>
    <w:rsid w:val="00C8630E"/>
    <w:rsid w:val="00C979EF"/>
    <w:rsid w:val="00CA0AC8"/>
    <w:rsid w:val="00CA408D"/>
    <w:rsid w:val="00CA6F85"/>
    <w:rsid w:val="00CB0BE9"/>
    <w:rsid w:val="00CB7D9C"/>
    <w:rsid w:val="00CD1494"/>
    <w:rsid w:val="00CF246F"/>
    <w:rsid w:val="00CF44C9"/>
    <w:rsid w:val="00D01349"/>
    <w:rsid w:val="00D26096"/>
    <w:rsid w:val="00D50CF6"/>
    <w:rsid w:val="00D51E15"/>
    <w:rsid w:val="00D83845"/>
    <w:rsid w:val="00D87BED"/>
    <w:rsid w:val="00D87F3F"/>
    <w:rsid w:val="00D963B6"/>
    <w:rsid w:val="00DA5FB9"/>
    <w:rsid w:val="00DA7FE0"/>
    <w:rsid w:val="00DB0814"/>
    <w:rsid w:val="00DC16E0"/>
    <w:rsid w:val="00DD4F3D"/>
    <w:rsid w:val="00DE19D7"/>
    <w:rsid w:val="00DE3CD7"/>
    <w:rsid w:val="00DE4706"/>
    <w:rsid w:val="00DE5E63"/>
    <w:rsid w:val="00DF11F2"/>
    <w:rsid w:val="00DF1981"/>
    <w:rsid w:val="00DF4983"/>
    <w:rsid w:val="00E0028D"/>
    <w:rsid w:val="00E02422"/>
    <w:rsid w:val="00E04F78"/>
    <w:rsid w:val="00E07508"/>
    <w:rsid w:val="00E45FAD"/>
    <w:rsid w:val="00E52255"/>
    <w:rsid w:val="00E62F5F"/>
    <w:rsid w:val="00E632BB"/>
    <w:rsid w:val="00E66323"/>
    <w:rsid w:val="00E6694A"/>
    <w:rsid w:val="00E703CF"/>
    <w:rsid w:val="00E760C6"/>
    <w:rsid w:val="00E83D9B"/>
    <w:rsid w:val="00E9132D"/>
    <w:rsid w:val="00E92B6C"/>
    <w:rsid w:val="00EB0E86"/>
    <w:rsid w:val="00EB1F35"/>
    <w:rsid w:val="00EB595B"/>
    <w:rsid w:val="00EB74CA"/>
    <w:rsid w:val="00ED0E92"/>
    <w:rsid w:val="00EE315B"/>
    <w:rsid w:val="00EE351B"/>
    <w:rsid w:val="00EE4A5D"/>
    <w:rsid w:val="00EE6102"/>
    <w:rsid w:val="00EF6C8D"/>
    <w:rsid w:val="00F14055"/>
    <w:rsid w:val="00F14418"/>
    <w:rsid w:val="00F14A6F"/>
    <w:rsid w:val="00F17F24"/>
    <w:rsid w:val="00F35C87"/>
    <w:rsid w:val="00F45562"/>
    <w:rsid w:val="00F47585"/>
    <w:rsid w:val="00F723B2"/>
    <w:rsid w:val="00F80B68"/>
    <w:rsid w:val="00F823E0"/>
    <w:rsid w:val="00F83A1E"/>
    <w:rsid w:val="00F87530"/>
    <w:rsid w:val="00F87C2D"/>
    <w:rsid w:val="00FC0B6B"/>
    <w:rsid w:val="00FC71A0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9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olenforum.nl/polenblog/wp-content/uploads/2012/04/Piotr_Jaroszewicz.jp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gif"/><Relationship Id="rId10" Type="http://schemas.openxmlformats.org/officeDocument/2006/relationships/hyperlink" Target="http://www.polenforum.nl/polenblog/wp-content/uploads/2012/04/Moczar.jp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polenforum.nl/polenblog/wp-content/uploads/2012/04/Jacek_Kuron.g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8B03-F355-417C-B992-09107F97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Ierland</dc:subject>
  <dc:creator>Van het Internet</dc:creator>
  <cp:lastModifiedBy>Enne Berends</cp:lastModifiedBy>
  <cp:revision>3</cp:revision>
  <cp:lastPrinted>2012-10-21T07:49:00Z</cp:lastPrinted>
  <dcterms:created xsi:type="dcterms:W3CDTF">2012-10-21T07:49:00Z</dcterms:created>
  <dcterms:modified xsi:type="dcterms:W3CDTF">2012-10-21T07:49:00Z</dcterms:modified>
  <cp:category>2012</cp:category>
</cp:coreProperties>
</file>