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A9" w:rsidRPr="002E76B4" w:rsidRDefault="00B12EA9" w:rsidP="00B12EA9">
      <w:pPr>
        <w:spacing w:before="120" w:after="120"/>
        <w:ind w:left="360"/>
        <w:jc w:val="center"/>
        <w:rPr>
          <w:sz w:val="72"/>
          <w:szCs w:val="72"/>
          <w:lang w:eastAsia="nl-NL"/>
        </w:rPr>
      </w:pPr>
      <w:r w:rsidRPr="002E76B4">
        <w:rPr>
          <w:sz w:val="72"/>
          <w:szCs w:val="72"/>
          <w:lang w:eastAsia="nl-NL"/>
        </w:rPr>
        <w:t>Polen de Geschiedenis</w:t>
      </w:r>
    </w:p>
    <w:p w:rsidR="00B12EA9" w:rsidRDefault="00B12EA9" w:rsidP="00B12EA9">
      <w:pPr>
        <w:spacing w:before="120" w:after="120"/>
        <w:ind w:left="360"/>
        <w:jc w:val="center"/>
        <w:rPr>
          <w:lang w:eastAsia="nl-NL"/>
        </w:rPr>
      </w:pPr>
      <w:r>
        <w:rPr>
          <w:rFonts w:ascii="Arial" w:hAnsi="Arial" w:cs="Arial"/>
          <w:noProof/>
          <w:sz w:val="20"/>
          <w:szCs w:val="20"/>
          <w:lang w:eastAsia="nl-NL"/>
        </w:rPr>
        <w:drawing>
          <wp:inline distT="0" distB="0" distL="0" distR="0" wp14:anchorId="2360AB75" wp14:editId="1BB16F36">
            <wp:extent cx="4273200" cy="3074400"/>
            <wp:effectExtent l="171450" t="171450" r="375285" b="354965"/>
            <wp:docPr id="9" name="il_fi" descr="http://geschiedenislessen.nl/vmbo4/twintig/data/upimages/blitzkri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geschiedenislessen.nl/vmbo4/twintig/data/upimages/blitzkrie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200" cy="3074400"/>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B12EA9" w:rsidRDefault="00B12EA9" w:rsidP="00B12EA9">
      <w:pPr>
        <w:spacing w:before="120" w:after="120"/>
        <w:ind w:left="360"/>
        <w:jc w:val="center"/>
        <w:rPr>
          <w:lang w:eastAsia="nl-NL"/>
        </w:rPr>
      </w:pPr>
    </w:p>
    <w:p w:rsidR="00B12EA9" w:rsidRDefault="00B12EA9" w:rsidP="00B12EA9">
      <w:pPr>
        <w:spacing w:before="120" w:after="120"/>
        <w:ind w:left="360"/>
        <w:jc w:val="center"/>
        <w:rPr>
          <w:lang w:eastAsia="nl-NL"/>
        </w:rPr>
      </w:pPr>
    </w:p>
    <w:p w:rsidR="00B12EA9" w:rsidRDefault="00B12EA9" w:rsidP="00B12EA9">
      <w:pPr>
        <w:spacing w:before="120" w:after="120"/>
        <w:ind w:left="360"/>
        <w:jc w:val="center"/>
        <w:rPr>
          <w:lang w:eastAsia="nl-NL"/>
        </w:rPr>
      </w:pPr>
    </w:p>
    <w:p w:rsidR="00B12EA9" w:rsidRDefault="00B12EA9" w:rsidP="00B12EA9">
      <w:pPr>
        <w:spacing w:before="120" w:after="120"/>
        <w:ind w:left="360"/>
        <w:jc w:val="center"/>
        <w:rPr>
          <w:lang w:eastAsia="nl-NL"/>
        </w:rPr>
      </w:pPr>
    </w:p>
    <w:p w:rsidR="00B12EA9" w:rsidRPr="002E76B4" w:rsidRDefault="00B12EA9" w:rsidP="00B12EA9">
      <w:pPr>
        <w:spacing w:before="120" w:after="120"/>
        <w:ind w:left="360"/>
        <w:jc w:val="center"/>
        <w:rPr>
          <w:lang w:eastAsia="nl-NL"/>
        </w:rPr>
      </w:pPr>
    </w:p>
    <w:p w:rsidR="00B12EA9" w:rsidRPr="002E76B4" w:rsidRDefault="00B12EA9" w:rsidP="00B12EA9">
      <w:pPr>
        <w:spacing w:before="120" w:after="120"/>
        <w:ind w:left="360"/>
        <w:jc w:val="center"/>
        <w:rPr>
          <w:b/>
          <w:sz w:val="72"/>
          <w:szCs w:val="72"/>
          <w:lang w:eastAsia="nl-NL"/>
        </w:rPr>
      </w:pPr>
    </w:p>
    <w:p w:rsidR="00B12EA9" w:rsidRPr="002E76B4" w:rsidRDefault="00B12EA9" w:rsidP="00B12EA9">
      <w:pPr>
        <w:spacing w:before="120" w:after="120"/>
        <w:ind w:left="360"/>
        <w:jc w:val="center"/>
        <w:rPr>
          <w:b/>
          <w:sz w:val="72"/>
          <w:szCs w:val="72"/>
          <w:lang w:eastAsia="nl-NL"/>
        </w:rPr>
      </w:pPr>
    </w:p>
    <w:p w:rsidR="00B12EA9" w:rsidRPr="002E76B4" w:rsidRDefault="00B12EA9" w:rsidP="00B12EA9">
      <w:pPr>
        <w:spacing w:before="120" w:after="120"/>
        <w:ind w:left="360"/>
        <w:jc w:val="center"/>
        <w:rPr>
          <w:b/>
          <w:sz w:val="72"/>
          <w:szCs w:val="72"/>
          <w:lang w:eastAsia="nl-NL"/>
        </w:rPr>
      </w:pPr>
    </w:p>
    <w:p w:rsidR="00B12EA9" w:rsidRPr="002E76B4" w:rsidRDefault="00B12EA9" w:rsidP="00B12EA9">
      <w:pPr>
        <w:spacing w:before="120" w:after="120"/>
        <w:ind w:left="360"/>
        <w:jc w:val="center"/>
        <w:rPr>
          <w:b/>
          <w:sz w:val="72"/>
          <w:szCs w:val="72"/>
          <w:lang w:eastAsia="nl-NL"/>
        </w:rPr>
      </w:pPr>
    </w:p>
    <w:p w:rsidR="00B12EA9" w:rsidRPr="002E76B4" w:rsidRDefault="00B12EA9" w:rsidP="00B12EA9">
      <w:pPr>
        <w:spacing w:before="120" w:after="120"/>
        <w:ind w:left="360"/>
        <w:jc w:val="center"/>
        <w:rPr>
          <w:b/>
          <w:sz w:val="72"/>
          <w:szCs w:val="72"/>
          <w:lang w:eastAsia="nl-NL"/>
        </w:rPr>
      </w:pPr>
    </w:p>
    <w:p w:rsidR="00B12EA9" w:rsidRPr="002E76B4" w:rsidRDefault="00B12EA9" w:rsidP="00B12EA9">
      <w:pPr>
        <w:spacing w:before="120" w:after="120"/>
        <w:ind w:left="360"/>
        <w:jc w:val="center"/>
        <w:rPr>
          <w:sz w:val="72"/>
          <w:szCs w:val="72"/>
          <w:lang w:eastAsia="nl-NL"/>
        </w:rPr>
      </w:pPr>
      <w:r>
        <w:rPr>
          <w:sz w:val="72"/>
          <w:szCs w:val="72"/>
          <w:lang w:eastAsia="nl-NL"/>
        </w:rPr>
        <w:t>Polen in de WO II</w:t>
      </w:r>
    </w:p>
    <w:p w:rsidR="00516040" w:rsidRPr="00516040" w:rsidRDefault="00516040" w:rsidP="008320C0">
      <w:pPr>
        <w:pStyle w:val="BusTic"/>
        <w:numPr>
          <w:ilvl w:val="0"/>
          <w:numId w:val="0"/>
        </w:numPr>
        <w:ind w:left="360"/>
        <w:rPr>
          <w:rStyle w:val="Europaweg"/>
        </w:rPr>
      </w:pPr>
      <w:r w:rsidRPr="00516040">
        <w:rPr>
          <w:rStyle w:val="Europaweg"/>
        </w:rPr>
        <w:lastRenderedPageBreak/>
        <w:t>Polen in de Tweede Wereldoorlog 1939 – 1945</w:t>
      </w:r>
    </w:p>
    <w:p w:rsidR="00516040" w:rsidRDefault="00516040" w:rsidP="008320C0">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5AB66502" wp14:editId="224DD924">
                <wp:simplePos x="0" y="0"/>
                <wp:positionH relativeFrom="column">
                  <wp:posOffset>3781425</wp:posOffset>
                </wp:positionH>
                <wp:positionV relativeFrom="paragraph">
                  <wp:posOffset>2294255</wp:posOffset>
                </wp:positionV>
                <wp:extent cx="285750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2857500" cy="635"/>
                        </a:xfrm>
                        <a:prstGeom prst="rect">
                          <a:avLst/>
                        </a:prstGeom>
                        <a:solidFill>
                          <a:prstClr val="white"/>
                        </a:solidFill>
                        <a:ln>
                          <a:noFill/>
                        </a:ln>
                        <a:effectLst/>
                      </wps:spPr>
                      <wps:txbx>
                        <w:txbxContent>
                          <w:p w:rsidR="00516040" w:rsidRPr="00516040" w:rsidRDefault="00516040" w:rsidP="00516040">
                            <w:pPr>
                              <w:pStyle w:val="Bijschrift"/>
                              <w:jc w:val="center"/>
                              <w:rPr>
                                <w:rFonts w:ascii="Verdana" w:eastAsiaTheme="minorHAnsi" w:hAnsi="Verdana"/>
                                <w:noProof/>
                                <w:color w:val="000000" w:themeColor="text1"/>
                                <w:sz w:val="24"/>
                                <w:szCs w:val="24"/>
                              </w:rPr>
                            </w:pPr>
                            <w:proofErr w:type="spellStart"/>
                            <w:r>
                              <w:rPr>
                                <w:color w:val="000000" w:themeColor="text1"/>
                              </w:rPr>
                              <w:t>Joodse</w:t>
                            </w:r>
                            <w:proofErr w:type="spellEnd"/>
                            <w:r>
                              <w:rPr>
                                <w:color w:val="000000" w:themeColor="text1"/>
                              </w:rPr>
                              <w:t xml:space="preserve"> families </w:t>
                            </w:r>
                            <w:proofErr w:type="spellStart"/>
                            <w:r>
                              <w:rPr>
                                <w:color w:val="000000" w:themeColor="text1"/>
                              </w:rPr>
                              <w:t>word</w:t>
                            </w:r>
                            <w:r w:rsidRPr="00516040">
                              <w:rPr>
                                <w:color w:val="000000" w:themeColor="text1"/>
                              </w:rPr>
                              <w:t>en</w:t>
                            </w:r>
                            <w:proofErr w:type="spellEnd"/>
                            <w:r w:rsidRPr="00516040">
                              <w:rPr>
                                <w:color w:val="000000" w:themeColor="text1"/>
                              </w:rPr>
                              <w:t xml:space="preserve"> </w:t>
                            </w:r>
                            <w:proofErr w:type="spellStart"/>
                            <w:r w:rsidRPr="00516040">
                              <w:rPr>
                                <w:color w:val="000000" w:themeColor="text1"/>
                              </w:rPr>
                              <w:t>verdreven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5" o:spid="_x0000_s1026" type="#_x0000_t202" style="position:absolute;left:0;text-align:left;margin-left:297.75pt;margin-top:180.65pt;width: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" stroked="f">
                <v:textbox style="mso-fit-shape-to-text:t" inset="0,0,0,0">
                  <w:txbxContent>
                    <w:p w:rsidR="00516040" w:rsidRPr="00516040" w:rsidRDefault="00516040" w:rsidP="00516040">
                      <w:pPr>
                        <w:pStyle w:val="Bijschrift"/>
                        <w:jc w:val="center"/>
                        <w:rPr>
                          <w:rFonts w:ascii="Verdana" w:eastAsiaTheme="minorHAnsi" w:hAnsi="Verdana"/>
                          <w:noProof/>
                          <w:color w:val="000000" w:themeColor="text1"/>
                          <w:sz w:val="24"/>
                          <w:szCs w:val="24"/>
                        </w:rPr>
                      </w:pPr>
                      <w:proofErr w:type="spellStart"/>
                      <w:r>
                        <w:rPr>
                          <w:color w:val="000000" w:themeColor="text1"/>
                        </w:rPr>
                        <w:t>Joodse</w:t>
                      </w:r>
                      <w:proofErr w:type="spellEnd"/>
                      <w:r>
                        <w:rPr>
                          <w:color w:val="000000" w:themeColor="text1"/>
                        </w:rPr>
                        <w:t xml:space="preserve"> families word</w:t>
                      </w:r>
                      <w:r w:rsidRPr="00516040">
                        <w:rPr>
                          <w:color w:val="000000" w:themeColor="text1"/>
                        </w:rPr>
                        <w:t>en verdreven</w:t>
                      </w:r>
                    </w:p>
                  </w:txbxContent>
                </v:textbox>
                <w10:wrap type="square"/>
              </v:shape>
            </w:pict>
          </mc:Fallback>
        </mc:AlternateContent>
      </w:r>
      <w:r w:rsidRPr="00516040">
        <w:rPr>
          <w:noProof/>
          <w:color w:val="0000FF"/>
          <w:lang w:eastAsia="nl-NL"/>
        </w:rPr>
        <w:drawing>
          <wp:anchor distT="0" distB="0" distL="114300" distR="114300" simplePos="0" relativeHeight="251658240" behindDoc="0" locked="0" layoutInCell="1" allowOverlap="1" wp14:anchorId="1F9004A2" wp14:editId="730E8A6C">
            <wp:simplePos x="0" y="0"/>
            <wp:positionH relativeFrom="column">
              <wp:posOffset>3850640</wp:posOffset>
            </wp:positionH>
            <wp:positionV relativeFrom="paragraph">
              <wp:posOffset>332105</wp:posOffset>
            </wp:positionV>
            <wp:extent cx="2857500" cy="1905000"/>
            <wp:effectExtent l="171450" t="171450" r="381000" b="361950"/>
            <wp:wrapSquare wrapText="bothSides"/>
            <wp:docPr id="1" name="Afbeelding 1" descr="http://www.polenforum.nl/polenblog/wp-content/uploads/2012/04/Warsaw_Ghetto_Uprising-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Warsaw_Ghetto_Uprising-300x2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516040">
        <w:rPr>
          <w:lang w:eastAsia="nl-NL"/>
        </w:rPr>
        <w:t xml:space="preserve">Getto van Warschau Duitse soldaten verdrijven joodse families uit het getto van Warschau. </w:t>
      </w:r>
    </w:p>
    <w:p w:rsidR="00516040" w:rsidRPr="00516040" w:rsidRDefault="00516040" w:rsidP="008320C0">
      <w:pPr>
        <w:pStyle w:val="BusTic"/>
        <w:numPr>
          <w:ilvl w:val="0"/>
          <w:numId w:val="0"/>
        </w:numPr>
        <w:ind w:left="360"/>
        <w:rPr>
          <w:lang w:eastAsia="nl-NL"/>
        </w:rPr>
      </w:pPr>
      <w:r w:rsidRPr="00516040">
        <w:rPr>
          <w:lang w:eastAsia="nl-NL"/>
        </w:rPr>
        <w:t xml:space="preserve">Tussen 28 juli en 13 september 1942 werden daaruit meer dan 300 000 Joden naar de vernietigingskampen gedeporteerd, van wie de meesten naar </w:t>
      </w:r>
      <w:proofErr w:type="spellStart"/>
      <w:r w:rsidRPr="00516040">
        <w:rPr>
          <w:lang w:eastAsia="nl-NL"/>
        </w:rPr>
        <w:t>Treblinka</w:t>
      </w:r>
      <w:proofErr w:type="spellEnd"/>
      <w:r w:rsidRPr="00516040">
        <w:rPr>
          <w:lang w:eastAsia="nl-NL"/>
        </w:rPr>
        <w:t>.</w:t>
      </w:r>
    </w:p>
    <w:p w:rsidR="00516040" w:rsidRPr="00516040" w:rsidRDefault="00516040" w:rsidP="008320C0">
      <w:pPr>
        <w:pStyle w:val="BusTic"/>
        <w:numPr>
          <w:ilvl w:val="0"/>
          <w:numId w:val="0"/>
        </w:numPr>
        <w:ind w:left="360"/>
        <w:rPr>
          <w:lang w:eastAsia="nl-NL"/>
        </w:rPr>
      </w:pPr>
      <w:r w:rsidRPr="00516040">
        <w:rPr>
          <w:lang w:eastAsia="nl-NL"/>
        </w:rPr>
        <w:t xml:space="preserve">De Poolse strijdkrachten werden in zeer korte tijd uitgeschakeld. </w:t>
      </w:r>
    </w:p>
    <w:p w:rsidR="00516040" w:rsidRDefault="00516040" w:rsidP="008320C0">
      <w:pPr>
        <w:pStyle w:val="BusTic"/>
        <w:numPr>
          <w:ilvl w:val="0"/>
          <w:numId w:val="0"/>
        </w:numPr>
        <w:ind w:left="360"/>
        <w:rPr>
          <w:lang w:eastAsia="nl-NL"/>
        </w:rPr>
      </w:pPr>
      <w:r w:rsidRPr="00516040">
        <w:rPr>
          <w:lang w:eastAsia="nl-NL"/>
        </w:rPr>
        <w:t xml:space="preserve">Op 17 sept. vluchtten </w:t>
      </w:r>
      <w:proofErr w:type="spellStart"/>
      <w:r w:rsidRPr="00516040">
        <w:rPr>
          <w:lang w:eastAsia="nl-NL"/>
        </w:rPr>
        <w:t>Moscicki</w:t>
      </w:r>
      <w:proofErr w:type="spellEnd"/>
      <w:r w:rsidRPr="00516040">
        <w:rPr>
          <w:lang w:eastAsia="nl-NL"/>
        </w:rPr>
        <w:t xml:space="preserve"> en minister-president </w:t>
      </w:r>
      <w:proofErr w:type="spellStart"/>
      <w:r w:rsidRPr="00516040">
        <w:rPr>
          <w:lang w:eastAsia="nl-NL"/>
        </w:rPr>
        <w:t>Slawoj-Skladkowski</w:t>
      </w:r>
      <w:proofErr w:type="spellEnd"/>
      <w:r w:rsidRPr="00516040">
        <w:rPr>
          <w:lang w:eastAsia="nl-NL"/>
        </w:rPr>
        <w:t xml:space="preserve"> naar Roemenië. </w:t>
      </w:r>
    </w:p>
    <w:p w:rsidR="00516040" w:rsidRDefault="00516040" w:rsidP="008320C0">
      <w:pPr>
        <w:pStyle w:val="BusTic"/>
        <w:numPr>
          <w:ilvl w:val="0"/>
          <w:numId w:val="0"/>
        </w:numPr>
        <w:ind w:left="360"/>
        <w:rPr>
          <w:lang w:eastAsia="nl-NL"/>
        </w:rPr>
      </w:pPr>
      <w:r w:rsidRPr="00516040">
        <w:rPr>
          <w:lang w:eastAsia="nl-NL"/>
        </w:rPr>
        <w:t xml:space="preserve">De senaatspresident </w:t>
      </w:r>
      <w:proofErr w:type="spellStart"/>
      <w:r w:rsidRPr="00516040">
        <w:rPr>
          <w:lang w:eastAsia="nl-NL"/>
        </w:rPr>
        <w:t>Wladislaw</w:t>
      </w:r>
      <w:proofErr w:type="spellEnd"/>
      <w:r w:rsidRPr="00516040">
        <w:rPr>
          <w:lang w:eastAsia="nl-NL"/>
        </w:rPr>
        <w:t xml:space="preserve"> </w:t>
      </w:r>
      <w:proofErr w:type="spellStart"/>
      <w:r w:rsidRPr="00516040">
        <w:rPr>
          <w:lang w:eastAsia="nl-NL"/>
        </w:rPr>
        <w:t>Rackiewicz</w:t>
      </w:r>
      <w:proofErr w:type="spellEnd"/>
      <w:r w:rsidRPr="00516040">
        <w:rPr>
          <w:lang w:eastAsia="nl-NL"/>
        </w:rPr>
        <w:t xml:space="preserve"> volgde </w:t>
      </w:r>
      <w:proofErr w:type="spellStart"/>
      <w:r w:rsidRPr="00516040">
        <w:rPr>
          <w:lang w:eastAsia="nl-NL"/>
        </w:rPr>
        <w:t>Moscicki</w:t>
      </w:r>
      <w:proofErr w:type="spellEnd"/>
      <w:r w:rsidRPr="00516040">
        <w:rPr>
          <w:lang w:eastAsia="nl-NL"/>
        </w:rPr>
        <w:t xml:space="preserve"> als president op en benoemde de (tot de oppositie behorende) generaal </w:t>
      </w:r>
      <w:proofErr w:type="spellStart"/>
      <w:r w:rsidRPr="00516040">
        <w:rPr>
          <w:lang w:eastAsia="nl-NL"/>
        </w:rPr>
        <w:t>Sikorsk</w:t>
      </w:r>
      <w:r>
        <w:rPr>
          <w:lang w:eastAsia="nl-NL"/>
        </w:rPr>
        <w:t>i</w:t>
      </w:r>
      <w:proofErr w:type="spellEnd"/>
      <w:r>
        <w:rPr>
          <w:lang w:eastAsia="nl-NL"/>
        </w:rPr>
        <w:t xml:space="preserve"> tot minister-president.</w:t>
      </w:r>
    </w:p>
    <w:p w:rsidR="00516040" w:rsidRPr="00516040" w:rsidRDefault="00516040" w:rsidP="008320C0">
      <w:pPr>
        <w:pStyle w:val="BusTic"/>
        <w:numPr>
          <w:ilvl w:val="0"/>
          <w:numId w:val="0"/>
        </w:numPr>
        <w:ind w:left="360"/>
        <w:rPr>
          <w:lang w:eastAsia="nl-NL"/>
        </w:rPr>
      </w:pPr>
      <w:r w:rsidRPr="00516040">
        <w:rPr>
          <w:lang w:eastAsia="nl-NL"/>
        </w:rPr>
        <w:t xml:space="preserve">Eveneens op 17 sept. waren Sovjettroepen Polen binnengevallen. In tegenstelling tot Hitler handhaafden de Sovjetautoriteiten de schijn van zelfbeschikking voor de bevolking. Inmiddels werden tal van mensen als ‘vijanden des volks’ – ambtenaren, rechters, ondernemers, intellectuelen – vervolgd en gedeporteerd. </w:t>
      </w:r>
    </w:p>
    <w:p w:rsidR="00516040" w:rsidRPr="00516040" w:rsidRDefault="00516040" w:rsidP="008320C0">
      <w:pPr>
        <w:pStyle w:val="BusTic"/>
        <w:numPr>
          <w:ilvl w:val="0"/>
          <w:numId w:val="0"/>
        </w:numPr>
        <w:ind w:left="360"/>
        <w:rPr>
          <w:lang w:eastAsia="nl-NL"/>
        </w:rPr>
      </w:pPr>
      <w:r w:rsidRPr="00516040">
        <w:rPr>
          <w:lang w:eastAsia="nl-NL"/>
        </w:rPr>
        <w:t>Terwijl aanvankelijk een stroom vluchtelingen uit het door de Duitsers bezette gebied naar het Russische was getrokken, vluchtten in 1939 – 1940 honderdduizenden naar het ‘</w:t>
      </w:r>
      <w:proofErr w:type="spellStart"/>
      <w:r w:rsidRPr="00516040">
        <w:rPr>
          <w:lang w:eastAsia="nl-NL"/>
        </w:rPr>
        <w:t>Generalgouvernement</w:t>
      </w:r>
      <w:proofErr w:type="spellEnd"/>
      <w:r w:rsidRPr="00516040">
        <w:rPr>
          <w:lang w:eastAsia="nl-NL"/>
        </w:rPr>
        <w:t>’, het door de Duitsers bezette Poolse gebied minus dat deel dat (onder de naam van ‘</w:t>
      </w:r>
      <w:proofErr w:type="spellStart"/>
      <w:r w:rsidRPr="00516040">
        <w:rPr>
          <w:lang w:eastAsia="nl-NL"/>
        </w:rPr>
        <w:t>eingegliederte</w:t>
      </w:r>
      <w:proofErr w:type="spellEnd"/>
      <w:r w:rsidRPr="00516040">
        <w:rPr>
          <w:lang w:eastAsia="nl-NL"/>
        </w:rPr>
        <w:t xml:space="preserve"> </w:t>
      </w:r>
      <w:proofErr w:type="spellStart"/>
      <w:r w:rsidRPr="00516040">
        <w:rPr>
          <w:lang w:eastAsia="nl-NL"/>
        </w:rPr>
        <w:t>Ostgebiete</w:t>
      </w:r>
      <w:proofErr w:type="spellEnd"/>
      <w:r w:rsidRPr="00516040">
        <w:rPr>
          <w:lang w:eastAsia="nl-NL"/>
        </w:rPr>
        <w:t xml:space="preserve">’) zonder meer door het Groot-Duitse Rijk was geannexeerd en welks grenzen ongeveer het midden hielden tussen die van 1914 en de Pruisische grens na de Derde Poolse Deling van 1795. </w:t>
      </w:r>
    </w:p>
    <w:p w:rsidR="00516040" w:rsidRDefault="00516040" w:rsidP="008320C0">
      <w:pPr>
        <w:pStyle w:val="BusTic"/>
        <w:numPr>
          <w:ilvl w:val="0"/>
          <w:numId w:val="0"/>
        </w:numPr>
        <w:ind w:left="360"/>
        <w:rPr>
          <w:lang w:eastAsia="nl-NL"/>
        </w:rPr>
      </w:pPr>
      <w:r w:rsidRPr="00516040">
        <w:rPr>
          <w:lang w:eastAsia="nl-NL"/>
        </w:rPr>
        <w:t>Na de nederlaag van Frankrijk werd het Gouvernement-Generaal als ‘</w:t>
      </w:r>
      <w:proofErr w:type="spellStart"/>
      <w:r w:rsidRPr="00516040">
        <w:rPr>
          <w:lang w:eastAsia="nl-NL"/>
        </w:rPr>
        <w:t>Nebenland</w:t>
      </w:r>
      <w:proofErr w:type="spellEnd"/>
      <w:r w:rsidRPr="00516040">
        <w:rPr>
          <w:lang w:eastAsia="nl-NL"/>
        </w:rPr>
        <w:t xml:space="preserve">’ met het rijk verbonden. In de volledig geannexeerde gebieden was Himmler belast met de germaniseringspolitiek. </w:t>
      </w:r>
    </w:p>
    <w:p w:rsidR="00516040" w:rsidRDefault="00516040" w:rsidP="008320C0">
      <w:pPr>
        <w:pStyle w:val="BusTic"/>
        <w:numPr>
          <w:ilvl w:val="0"/>
          <w:numId w:val="0"/>
        </w:numPr>
        <w:ind w:left="360"/>
        <w:rPr>
          <w:lang w:eastAsia="nl-NL"/>
        </w:rPr>
      </w:pPr>
      <w:r w:rsidRPr="00516040">
        <w:rPr>
          <w:lang w:eastAsia="nl-NL"/>
        </w:rPr>
        <w:t xml:space="preserve">In het bijzonder de Joden en de intellectuelen werden meedogenloos vervolgd; de methoden waren uitroeiing en deportatie </w:t>
      </w:r>
      <w:r>
        <w:rPr>
          <w:lang w:eastAsia="nl-NL"/>
        </w:rPr>
        <w:t>naar het Gouvernement-Generaal.</w:t>
      </w:r>
    </w:p>
    <w:p w:rsidR="00516040" w:rsidRDefault="00516040" w:rsidP="008320C0">
      <w:pPr>
        <w:pStyle w:val="BusTic"/>
        <w:numPr>
          <w:ilvl w:val="0"/>
          <w:numId w:val="0"/>
        </w:numPr>
        <w:ind w:left="360"/>
        <w:rPr>
          <w:lang w:eastAsia="nl-NL"/>
        </w:rPr>
      </w:pPr>
      <w:r w:rsidRPr="00516040">
        <w:rPr>
          <w:lang w:eastAsia="nl-NL"/>
        </w:rPr>
        <w:t xml:space="preserve">Ook hier werd bewust gestreefd naar het reduceren van de Poolse bevolking tot een toestand van permanente horigheid. </w:t>
      </w:r>
      <w:proofErr w:type="spellStart"/>
      <w:r w:rsidRPr="00516040">
        <w:rPr>
          <w:lang w:eastAsia="nl-NL"/>
        </w:rPr>
        <w:t>Göring</w:t>
      </w:r>
      <w:proofErr w:type="spellEnd"/>
      <w:r w:rsidRPr="00516040">
        <w:rPr>
          <w:lang w:eastAsia="nl-NL"/>
        </w:rPr>
        <w:t xml:space="preserve"> trachtte de Poolse gebieden zoveel mogelijk economisch uit te buiten; de SS bedreef rassenpolitiek vanuit een ideologie waarin voor de volkeren van het Oosten slechts een plaats van inferioriteit was ingeruimd. </w:t>
      </w:r>
    </w:p>
    <w:p w:rsidR="00516040" w:rsidRPr="00516040" w:rsidRDefault="00516040" w:rsidP="008320C0">
      <w:pPr>
        <w:pStyle w:val="BusTic"/>
        <w:numPr>
          <w:ilvl w:val="0"/>
          <w:numId w:val="0"/>
        </w:numPr>
        <w:ind w:left="360"/>
        <w:rPr>
          <w:lang w:eastAsia="nl-NL"/>
        </w:rPr>
      </w:pPr>
      <w:r w:rsidRPr="00516040">
        <w:rPr>
          <w:lang w:eastAsia="nl-NL"/>
        </w:rPr>
        <w:t xml:space="preserve">Nadat in juni 1941 de oorlog tegen de Sovjet-Unie was begonnen en de Duitsers in snel tempo waren opgerukt, werden zij aanvankelijk door de Wit-Russische en </w:t>
      </w:r>
      <w:proofErr w:type="spellStart"/>
      <w:r w:rsidRPr="00516040">
        <w:rPr>
          <w:lang w:eastAsia="nl-NL"/>
        </w:rPr>
        <w:t>Oekraïnse</w:t>
      </w:r>
      <w:proofErr w:type="spellEnd"/>
      <w:r w:rsidRPr="00516040">
        <w:rPr>
          <w:lang w:eastAsia="nl-NL"/>
        </w:rPr>
        <w:t xml:space="preserve"> bevolking met gejuich begroet, maar de politiek van het tegen elkaar uitspelen van de verschillende nationaliteiten, de economische uitbuiting en de politieterreur deden de sympathie snel verdwijnen. </w:t>
      </w:r>
    </w:p>
    <w:p w:rsidR="00516040" w:rsidRPr="00516040" w:rsidRDefault="00516040" w:rsidP="008320C0">
      <w:pPr>
        <w:pStyle w:val="BusTic"/>
        <w:numPr>
          <w:ilvl w:val="0"/>
          <w:numId w:val="0"/>
        </w:numPr>
        <w:ind w:left="360"/>
        <w:rPr>
          <w:lang w:eastAsia="nl-NL"/>
        </w:rPr>
      </w:pPr>
    </w:p>
    <w:p w:rsidR="00516040" w:rsidRPr="00516040" w:rsidRDefault="000231C4" w:rsidP="008320C0">
      <w:pPr>
        <w:pStyle w:val="BusTic"/>
        <w:numPr>
          <w:ilvl w:val="0"/>
          <w:numId w:val="0"/>
        </w:numPr>
        <w:ind w:left="360"/>
        <w:rPr>
          <w:lang w:eastAsia="nl-NL"/>
        </w:rPr>
      </w:pPr>
      <w:r w:rsidRPr="00516040">
        <w:rPr>
          <w:noProof/>
          <w:color w:val="0000FF"/>
          <w:lang w:eastAsia="nl-NL"/>
        </w:rPr>
        <w:lastRenderedPageBreak/>
        <w:drawing>
          <wp:anchor distT="0" distB="0" distL="114300" distR="114300" simplePos="0" relativeHeight="251661312" behindDoc="0" locked="0" layoutInCell="1" allowOverlap="1" wp14:anchorId="66F465DA" wp14:editId="48F45009">
            <wp:simplePos x="0" y="0"/>
            <wp:positionH relativeFrom="column">
              <wp:posOffset>5136515</wp:posOffset>
            </wp:positionH>
            <wp:positionV relativeFrom="paragraph">
              <wp:posOffset>575310</wp:posOffset>
            </wp:positionV>
            <wp:extent cx="1695450" cy="1986280"/>
            <wp:effectExtent l="171450" t="171450" r="381000" b="356870"/>
            <wp:wrapSquare wrapText="bothSides"/>
            <wp:docPr id="2" name="Afbeelding 2" descr="http://www.polenforum.nl/polenblog/wp-content/uploads/2012/04/AK-soldiers_Parasol_Regiment_Warsaw_Uprising_19441-256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AK-soldiers_Parasol_Regiment_Warsaw_Uprising_19441-256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450" cy="19862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16040" w:rsidRPr="00516040">
        <w:rPr>
          <w:lang w:eastAsia="nl-NL"/>
        </w:rPr>
        <w:t xml:space="preserve">Sedert 1939 waren in Polen ondergrondse legers opgericht, zoals de </w:t>
      </w:r>
      <w:proofErr w:type="spellStart"/>
      <w:r w:rsidR="00516040" w:rsidRPr="00516040">
        <w:rPr>
          <w:lang w:eastAsia="nl-NL"/>
        </w:rPr>
        <w:t>Armia</w:t>
      </w:r>
      <w:proofErr w:type="spellEnd"/>
      <w:r w:rsidR="00516040" w:rsidRPr="00516040">
        <w:rPr>
          <w:lang w:eastAsia="nl-NL"/>
        </w:rPr>
        <w:t xml:space="preserve"> </w:t>
      </w:r>
      <w:proofErr w:type="spellStart"/>
      <w:r w:rsidR="00516040" w:rsidRPr="00516040">
        <w:rPr>
          <w:lang w:eastAsia="nl-NL"/>
        </w:rPr>
        <w:t>Krajowa</w:t>
      </w:r>
      <w:proofErr w:type="spellEnd"/>
      <w:r w:rsidR="00516040" w:rsidRPr="00516040">
        <w:rPr>
          <w:lang w:eastAsia="nl-NL"/>
        </w:rPr>
        <w:t xml:space="preserve"> (= ‘leger in het land’, zulks ter onderscheiding van de Poolse troepen die in het buitenland samen met de geallieerden streden), het – zowel anti-Duitse als anti-</w:t>
      </w:r>
      <w:proofErr w:type="spellStart"/>
      <w:r w:rsidR="00516040" w:rsidRPr="00516040">
        <w:rPr>
          <w:lang w:eastAsia="nl-NL"/>
        </w:rPr>
        <w:t>bolsjevistische</w:t>
      </w:r>
      <w:proofErr w:type="spellEnd"/>
      <w:r w:rsidR="00516040" w:rsidRPr="00516040">
        <w:rPr>
          <w:lang w:eastAsia="nl-NL"/>
        </w:rPr>
        <w:t xml:space="preserve"> – ‘</w:t>
      </w:r>
      <w:proofErr w:type="spellStart"/>
      <w:r w:rsidR="00516040" w:rsidRPr="00516040">
        <w:rPr>
          <w:lang w:eastAsia="nl-NL"/>
        </w:rPr>
        <w:t>Oekraïnse</w:t>
      </w:r>
      <w:proofErr w:type="spellEnd"/>
      <w:r w:rsidR="00516040" w:rsidRPr="00516040">
        <w:rPr>
          <w:lang w:eastAsia="nl-NL"/>
        </w:rPr>
        <w:t xml:space="preserve"> opstandelingenleger’ (UPA), dat in </w:t>
      </w:r>
      <w:proofErr w:type="spellStart"/>
      <w:r w:rsidR="00516040" w:rsidRPr="00516040">
        <w:rPr>
          <w:lang w:eastAsia="nl-NL"/>
        </w:rPr>
        <w:t>Volhynië</w:t>
      </w:r>
      <w:proofErr w:type="spellEnd"/>
      <w:r w:rsidR="00516040" w:rsidRPr="00516040">
        <w:rPr>
          <w:lang w:eastAsia="nl-NL"/>
        </w:rPr>
        <w:t xml:space="preserve"> hele streken onder controle hield en een eigen bestuur alsmede een eigen schoolwezen instelde, en de </w:t>
      </w:r>
      <w:proofErr w:type="spellStart"/>
      <w:r w:rsidR="00516040" w:rsidRPr="00516040">
        <w:rPr>
          <w:lang w:eastAsia="nl-NL"/>
        </w:rPr>
        <w:t>Armia</w:t>
      </w:r>
      <w:proofErr w:type="spellEnd"/>
      <w:r w:rsidR="00516040" w:rsidRPr="00516040">
        <w:rPr>
          <w:lang w:eastAsia="nl-NL"/>
        </w:rPr>
        <w:t xml:space="preserve"> </w:t>
      </w:r>
      <w:proofErr w:type="spellStart"/>
      <w:r w:rsidR="00516040" w:rsidRPr="00516040">
        <w:rPr>
          <w:lang w:eastAsia="nl-NL"/>
        </w:rPr>
        <w:t>Ludowa</w:t>
      </w:r>
      <w:proofErr w:type="spellEnd"/>
      <w:r w:rsidR="00516040" w:rsidRPr="00516040">
        <w:rPr>
          <w:lang w:eastAsia="nl-NL"/>
        </w:rPr>
        <w:t xml:space="preserve"> (het ‘Volksleger’), de strijdmacht van de in jan. 1942 opgerichte Poolse Arbeiderspartij (PPR), de opvolgster van de tijdens de grote ‘zuiveringen’ van de tweede helft van de jaren dertig door Stalin geliquideerde Poolse Communistische Partij. </w:t>
      </w:r>
    </w:p>
    <w:p w:rsidR="000231C4" w:rsidRDefault="00516040" w:rsidP="008320C0">
      <w:pPr>
        <w:pStyle w:val="BusTic"/>
        <w:numPr>
          <w:ilvl w:val="0"/>
          <w:numId w:val="0"/>
        </w:numPr>
        <w:ind w:left="360"/>
        <w:rPr>
          <w:lang w:eastAsia="nl-NL"/>
        </w:rPr>
      </w:pPr>
      <w:r w:rsidRPr="00516040">
        <w:rPr>
          <w:lang w:eastAsia="nl-NL"/>
        </w:rPr>
        <w:t xml:space="preserve">Een grotere rol dan de PPR in Polen zelf gingen de in de Sovjet-Unie verblijvende communistische leiders spelen. </w:t>
      </w:r>
    </w:p>
    <w:p w:rsidR="00516040" w:rsidRPr="00516040" w:rsidRDefault="00516040" w:rsidP="008320C0">
      <w:pPr>
        <w:pStyle w:val="BusTic"/>
        <w:numPr>
          <w:ilvl w:val="0"/>
          <w:numId w:val="0"/>
        </w:numPr>
        <w:ind w:left="360"/>
        <w:rPr>
          <w:lang w:eastAsia="nl-NL"/>
        </w:rPr>
      </w:pPr>
      <w:r w:rsidRPr="00516040">
        <w:rPr>
          <w:lang w:eastAsia="nl-NL"/>
        </w:rPr>
        <w:t xml:space="preserve">De kwestie van de grensregeling alsmede de wens van Polen een Russische vazalstaat te maken, veroorzaakten toenemende spanningen tussen de Poolse regering in ballingschap (Londen), die na de dood van </w:t>
      </w:r>
      <w:proofErr w:type="spellStart"/>
      <w:r w:rsidRPr="00516040">
        <w:rPr>
          <w:lang w:eastAsia="nl-NL"/>
        </w:rPr>
        <w:t>Sikorski</w:t>
      </w:r>
      <w:proofErr w:type="spellEnd"/>
      <w:r w:rsidRPr="00516040">
        <w:rPr>
          <w:lang w:eastAsia="nl-NL"/>
        </w:rPr>
        <w:t xml:space="preserve"> in juli 1943 onder leiding stond van S. </w:t>
      </w:r>
      <w:proofErr w:type="spellStart"/>
      <w:r w:rsidRPr="00516040">
        <w:rPr>
          <w:lang w:eastAsia="nl-NL"/>
        </w:rPr>
        <w:t>Mikolajczyk</w:t>
      </w:r>
      <w:proofErr w:type="spellEnd"/>
      <w:r w:rsidRPr="00516040">
        <w:rPr>
          <w:lang w:eastAsia="nl-NL"/>
        </w:rPr>
        <w:t xml:space="preserve">, en Moskou. </w:t>
      </w:r>
    </w:p>
    <w:p w:rsidR="00516040" w:rsidRPr="00516040" w:rsidRDefault="00516040" w:rsidP="008320C0">
      <w:pPr>
        <w:pStyle w:val="BusTic"/>
        <w:numPr>
          <w:ilvl w:val="0"/>
          <w:numId w:val="0"/>
        </w:numPr>
        <w:ind w:left="360"/>
        <w:rPr>
          <w:lang w:eastAsia="nl-NL"/>
        </w:rPr>
      </w:pPr>
      <w:r w:rsidRPr="00516040">
        <w:rPr>
          <w:lang w:eastAsia="nl-NL"/>
        </w:rPr>
        <w:t xml:space="preserve">De reeds gespannen situatie werd in april 1943 nog verscherpt door de Duitse onthulling van het bestaan van een massagraf van door de Russen vermoorde Poolse officieren bij </w:t>
      </w:r>
      <w:proofErr w:type="spellStart"/>
      <w:r w:rsidRPr="00516040">
        <w:rPr>
          <w:lang w:eastAsia="nl-NL"/>
        </w:rPr>
        <w:t>Katyn</w:t>
      </w:r>
      <w:proofErr w:type="spellEnd"/>
      <w:r w:rsidRPr="00516040">
        <w:rPr>
          <w:lang w:eastAsia="nl-NL"/>
        </w:rPr>
        <w:t xml:space="preserve"> (pas in 1991 kwam het eerste relaas van een getuige van de massamoord, die in opdracht van het Sovjet-</w:t>
      </w:r>
      <w:proofErr w:type="spellStart"/>
      <w:r w:rsidRPr="00516040">
        <w:rPr>
          <w:lang w:eastAsia="nl-NL"/>
        </w:rPr>
        <w:t>Politburo</w:t>
      </w:r>
      <w:proofErr w:type="spellEnd"/>
      <w:r w:rsidRPr="00516040">
        <w:rPr>
          <w:lang w:eastAsia="nl-NL"/>
        </w:rPr>
        <w:t xml:space="preserve"> werd uitgevoerd). </w:t>
      </w:r>
    </w:p>
    <w:p w:rsidR="000231C4" w:rsidRDefault="000231C4" w:rsidP="008320C0">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4384" behindDoc="0" locked="0" layoutInCell="1" allowOverlap="1" wp14:anchorId="42F19B3E" wp14:editId="49DD7456">
                <wp:simplePos x="0" y="0"/>
                <wp:positionH relativeFrom="column">
                  <wp:posOffset>4431030</wp:posOffset>
                </wp:positionH>
                <wp:positionV relativeFrom="paragraph">
                  <wp:posOffset>1904365</wp:posOffset>
                </wp:positionV>
                <wp:extent cx="2162175" cy="635"/>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2162175" cy="635"/>
                        </a:xfrm>
                        <a:prstGeom prst="rect">
                          <a:avLst/>
                        </a:prstGeom>
                        <a:solidFill>
                          <a:prstClr val="white"/>
                        </a:solidFill>
                        <a:ln>
                          <a:noFill/>
                        </a:ln>
                        <a:effectLst/>
                      </wps:spPr>
                      <wps:txbx>
                        <w:txbxContent>
                          <w:p w:rsidR="000231C4" w:rsidRPr="000231C4" w:rsidRDefault="000231C4" w:rsidP="000231C4">
                            <w:pPr>
                              <w:pStyle w:val="Bijschrift"/>
                              <w:jc w:val="center"/>
                              <w:rPr>
                                <w:rFonts w:ascii="Verdana" w:eastAsiaTheme="minorHAnsi" w:hAnsi="Verdana"/>
                                <w:noProof/>
                                <w:color w:val="000000" w:themeColor="text1"/>
                                <w:sz w:val="24"/>
                                <w:szCs w:val="24"/>
                              </w:rPr>
                            </w:pPr>
                            <w:proofErr w:type="spellStart"/>
                            <w:r w:rsidRPr="000231C4">
                              <w:rPr>
                                <w:color w:val="000000" w:themeColor="text1"/>
                              </w:rPr>
                              <w:t>Arrestatie</w:t>
                            </w:r>
                            <w:proofErr w:type="spellEnd"/>
                            <w:r w:rsidRPr="000231C4">
                              <w:rPr>
                                <w:color w:val="000000" w:themeColor="text1"/>
                              </w:rPr>
                              <w:t xml:space="preserve"> AK </w:t>
                            </w:r>
                            <w:proofErr w:type="spellStart"/>
                            <w:r w:rsidRPr="000231C4">
                              <w:rPr>
                                <w:color w:val="000000" w:themeColor="text1"/>
                              </w:rPr>
                              <w:t>soldaten</w:t>
                            </w:r>
                            <w:proofErr w:type="spellEnd"/>
                            <w:r w:rsidRPr="000231C4">
                              <w:rPr>
                                <w:color w:val="000000" w:themeColor="text1"/>
                              </w:rPr>
                              <w:t xml:space="preserve"> door de </w:t>
                            </w:r>
                            <w:proofErr w:type="spellStart"/>
                            <w:r w:rsidRPr="000231C4">
                              <w:rPr>
                                <w:color w:val="000000" w:themeColor="text1"/>
                              </w:rPr>
                              <w:t>Duitser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6" o:spid="_x0000_s1027" type="#_x0000_t202" style="position:absolute;left:0;text-align:left;margin-left:348.9pt;margin-top:149.95pt;width:170.2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" stroked="f">
                <v:textbox style="mso-fit-shape-to-text:t" inset="0,0,0,0">
                  <w:txbxContent>
                    <w:p w:rsidR="000231C4" w:rsidRPr="000231C4" w:rsidRDefault="000231C4" w:rsidP="000231C4">
                      <w:pPr>
                        <w:pStyle w:val="Bijschrift"/>
                        <w:jc w:val="center"/>
                        <w:rPr>
                          <w:rFonts w:ascii="Verdana" w:eastAsiaTheme="minorHAnsi" w:hAnsi="Verdana"/>
                          <w:noProof/>
                          <w:color w:val="000000" w:themeColor="text1"/>
                          <w:sz w:val="24"/>
                          <w:szCs w:val="24"/>
                        </w:rPr>
                      </w:pPr>
                      <w:r w:rsidRPr="000231C4">
                        <w:rPr>
                          <w:color w:val="000000" w:themeColor="text1"/>
                        </w:rPr>
                        <w:t>Arrestatie AK soldaten door de Duitser</w:t>
                      </w:r>
                    </w:p>
                  </w:txbxContent>
                </v:textbox>
                <w10:wrap type="square"/>
              </v:shape>
            </w:pict>
          </mc:Fallback>
        </mc:AlternateContent>
      </w:r>
      <w:r w:rsidRPr="00516040">
        <w:rPr>
          <w:noProof/>
          <w:color w:val="0000FF"/>
          <w:lang w:eastAsia="nl-NL"/>
        </w:rPr>
        <w:drawing>
          <wp:anchor distT="0" distB="0" distL="114300" distR="114300" simplePos="0" relativeHeight="251662336" behindDoc="0" locked="0" layoutInCell="1" allowOverlap="1" wp14:anchorId="4FC4E6C6" wp14:editId="4FD62A79">
            <wp:simplePos x="0" y="0"/>
            <wp:positionH relativeFrom="column">
              <wp:posOffset>4431030</wp:posOffset>
            </wp:positionH>
            <wp:positionV relativeFrom="paragraph">
              <wp:posOffset>319405</wp:posOffset>
            </wp:positionV>
            <wp:extent cx="2162175" cy="1527810"/>
            <wp:effectExtent l="171450" t="171450" r="390525" b="358140"/>
            <wp:wrapSquare wrapText="bothSides"/>
            <wp:docPr id="3" name="Afbeelding 3" descr="http://www.polenforum.nl/polenblog/wp-content/uploads/2012/04/Varsovia1-300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Varsovia1-300x212.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2175" cy="15278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16040" w:rsidRPr="00516040">
        <w:rPr>
          <w:lang w:eastAsia="nl-NL"/>
        </w:rPr>
        <w:t xml:space="preserve">Op het verzoek van de Poolse regering in Londen, een onpartijdig onderzoek te laten doen door het Internationale Rode Kruis, reageerde Stalin met het verbreken van de diplomatieke betrekkingen met de Polen. </w:t>
      </w:r>
    </w:p>
    <w:p w:rsidR="00516040" w:rsidRPr="00516040" w:rsidRDefault="00516040" w:rsidP="008320C0">
      <w:pPr>
        <w:pStyle w:val="BusTic"/>
        <w:numPr>
          <w:ilvl w:val="0"/>
          <w:numId w:val="0"/>
        </w:numPr>
        <w:ind w:left="360"/>
        <w:rPr>
          <w:lang w:eastAsia="nl-NL"/>
        </w:rPr>
      </w:pPr>
      <w:r w:rsidRPr="00516040">
        <w:rPr>
          <w:lang w:eastAsia="nl-NL"/>
        </w:rPr>
        <w:t xml:space="preserve">Op 22 juli 1944 werd in het toen door de Russen bezette Lublin een Comité der Nationale Bevrijding gevormd, een tegenregering, die ten opzichte van de </w:t>
      </w:r>
      <w:proofErr w:type="spellStart"/>
      <w:r w:rsidRPr="00516040">
        <w:rPr>
          <w:lang w:eastAsia="nl-NL"/>
        </w:rPr>
        <w:t>Londense</w:t>
      </w:r>
      <w:proofErr w:type="spellEnd"/>
      <w:r w:rsidRPr="00516040">
        <w:rPr>
          <w:lang w:eastAsia="nl-NL"/>
        </w:rPr>
        <w:t xml:space="preserve"> het voordeel genoot van directe militaire en politieke steun. </w:t>
      </w:r>
    </w:p>
    <w:p w:rsidR="000231C4" w:rsidRDefault="00516040" w:rsidP="008320C0">
      <w:pPr>
        <w:pStyle w:val="BusTic"/>
        <w:numPr>
          <w:ilvl w:val="0"/>
          <w:numId w:val="0"/>
        </w:numPr>
        <w:ind w:left="360"/>
        <w:rPr>
          <w:lang w:eastAsia="nl-NL"/>
        </w:rPr>
      </w:pPr>
      <w:r w:rsidRPr="00516040">
        <w:rPr>
          <w:lang w:eastAsia="nl-NL"/>
        </w:rPr>
        <w:t xml:space="preserve">De </w:t>
      </w:r>
      <w:proofErr w:type="spellStart"/>
      <w:r w:rsidRPr="00516040">
        <w:rPr>
          <w:lang w:eastAsia="nl-NL"/>
        </w:rPr>
        <w:t>Armia</w:t>
      </w:r>
      <w:proofErr w:type="spellEnd"/>
      <w:r w:rsidRPr="00516040">
        <w:rPr>
          <w:lang w:eastAsia="nl-NL"/>
        </w:rPr>
        <w:t xml:space="preserve"> </w:t>
      </w:r>
      <w:proofErr w:type="spellStart"/>
      <w:r w:rsidRPr="00516040">
        <w:rPr>
          <w:lang w:eastAsia="nl-NL"/>
        </w:rPr>
        <w:t>Krajowa</w:t>
      </w:r>
      <w:proofErr w:type="spellEnd"/>
      <w:r w:rsidRPr="00516040">
        <w:rPr>
          <w:lang w:eastAsia="nl-NL"/>
        </w:rPr>
        <w:t xml:space="preserve"> – die in de opstand van het getto van Warschau (april-juli 1942) het Joodse verzet o.m. door wapenleveranties had geholpen (de schatting van het aantal tijdens de oorlog omgekomen Poolse Joden ligt bij de drie miljoen; zie ook de Holocaust) – achtte in aug. 1944, toen de Russen reeds aan de </w:t>
      </w:r>
      <w:proofErr w:type="spellStart"/>
      <w:r w:rsidRPr="00516040">
        <w:rPr>
          <w:lang w:eastAsia="nl-NL"/>
        </w:rPr>
        <w:t>Wisła</w:t>
      </w:r>
      <w:proofErr w:type="spellEnd"/>
      <w:r w:rsidRPr="00516040">
        <w:rPr>
          <w:lang w:eastAsia="nl-NL"/>
        </w:rPr>
        <w:t xml:space="preserve"> stonden, de tijd rijp voor een grote Poolse operatie en begon de opstand van Warschau. </w:t>
      </w:r>
    </w:p>
    <w:p w:rsidR="00516040" w:rsidRPr="00516040" w:rsidRDefault="00516040" w:rsidP="008320C0">
      <w:pPr>
        <w:pStyle w:val="BusTic"/>
        <w:numPr>
          <w:ilvl w:val="0"/>
          <w:numId w:val="0"/>
        </w:numPr>
        <w:ind w:left="360"/>
        <w:rPr>
          <w:lang w:eastAsia="nl-NL"/>
        </w:rPr>
      </w:pPr>
      <w:r w:rsidRPr="00516040">
        <w:rPr>
          <w:lang w:eastAsia="nl-NL"/>
        </w:rPr>
        <w:t xml:space="preserve">Deze eindigde in september met de door Hitler bevolen systematische verwoesting van de stad. </w:t>
      </w:r>
    </w:p>
    <w:p w:rsidR="000231C4" w:rsidRDefault="00516040" w:rsidP="008320C0">
      <w:pPr>
        <w:pStyle w:val="BusTic"/>
        <w:numPr>
          <w:ilvl w:val="0"/>
          <w:numId w:val="0"/>
        </w:numPr>
        <w:ind w:left="360"/>
        <w:rPr>
          <w:lang w:eastAsia="nl-NL"/>
        </w:rPr>
      </w:pPr>
      <w:r w:rsidRPr="00516040">
        <w:rPr>
          <w:lang w:eastAsia="nl-NL"/>
        </w:rPr>
        <w:t xml:space="preserve">Van januari tot maart 1945 bezetten de Russen heel Polen. </w:t>
      </w:r>
    </w:p>
    <w:p w:rsidR="000231C4" w:rsidRDefault="00516040" w:rsidP="008320C0">
      <w:pPr>
        <w:pStyle w:val="BusTic"/>
        <w:numPr>
          <w:ilvl w:val="0"/>
          <w:numId w:val="0"/>
        </w:numPr>
        <w:ind w:left="360"/>
        <w:rPr>
          <w:lang w:eastAsia="nl-NL"/>
        </w:rPr>
      </w:pPr>
      <w:r w:rsidRPr="00516040">
        <w:rPr>
          <w:lang w:eastAsia="nl-NL"/>
        </w:rPr>
        <w:t xml:space="preserve">Op de conferenties van Teheran (eind 1943) en </w:t>
      </w:r>
      <w:proofErr w:type="spellStart"/>
      <w:r w:rsidRPr="00516040">
        <w:rPr>
          <w:lang w:eastAsia="nl-NL"/>
        </w:rPr>
        <w:t>Jalta</w:t>
      </w:r>
      <w:proofErr w:type="spellEnd"/>
      <w:r w:rsidRPr="00516040">
        <w:rPr>
          <w:lang w:eastAsia="nl-NL"/>
        </w:rPr>
        <w:t xml:space="preserve"> (febr. 1945) werden de wissels voor </w:t>
      </w:r>
      <w:proofErr w:type="spellStart"/>
      <w:r w:rsidRPr="00516040">
        <w:rPr>
          <w:lang w:eastAsia="nl-NL"/>
        </w:rPr>
        <w:t>Polen’s</w:t>
      </w:r>
      <w:proofErr w:type="spellEnd"/>
      <w:r w:rsidRPr="00516040">
        <w:rPr>
          <w:lang w:eastAsia="nl-NL"/>
        </w:rPr>
        <w:t xml:space="preserve"> toekomst gesteld. </w:t>
      </w:r>
    </w:p>
    <w:p w:rsidR="00516040" w:rsidRPr="00516040" w:rsidRDefault="00516040" w:rsidP="008320C0">
      <w:pPr>
        <w:pStyle w:val="BusTic"/>
        <w:numPr>
          <w:ilvl w:val="0"/>
          <w:numId w:val="0"/>
        </w:numPr>
        <w:ind w:left="360"/>
        <w:rPr>
          <w:lang w:eastAsia="nl-NL"/>
        </w:rPr>
      </w:pPr>
      <w:r w:rsidRPr="00516040">
        <w:rPr>
          <w:lang w:eastAsia="nl-NL"/>
        </w:rPr>
        <w:t xml:space="preserve">In Teheran werd als oostgrens de </w:t>
      </w:r>
      <w:proofErr w:type="spellStart"/>
      <w:r w:rsidRPr="00516040">
        <w:rPr>
          <w:lang w:eastAsia="nl-NL"/>
        </w:rPr>
        <w:t>Curzon</w:t>
      </w:r>
      <w:proofErr w:type="spellEnd"/>
      <w:r w:rsidRPr="00516040">
        <w:rPr>
          <w:lang w:eastAsia="nl-NL"/>
        </w:rPr>
        <w:t xml:space="preserve">-linie bepaald, terwijl Polen ter compensatie op kosten van Duitsland zich in het westen tot de </w:t>
      </w:r>
      <w:proofErr w:type="spellStart"/>
      <w:r w:rsidRPr="00516040">
        <w:rPr>
          <w:lang w:eastAsia="nl-NL"/>
        </w:rPr>
        <w:t>Oder</w:t>
      </w:r>
      <w:proofErr w:type="spellEnd"/>
      <w:r w:rsidRPr="00516040">
        <w:rPr>
          <w:lang w:eastAsia="nl-NL"/>
        </w:rPr>
        <w:t xml:space="preserve"> zou </w:t>
      </w:r>
      <w:r w:rsidRPr="00516040">
        <w:rPr>
          <w:lang w:eastAsia="nl-NL"/>
        </w:rPr>
        <w:lastRenderedPageBreak/>
        <w:t xml:space="preserve">uitbreiden. In </w:t>
      </w:r>
      <w:proofErr w:type="spellStart"/>
      <w:r w:rsidRPr="00516040">
        <w:rPr>
          <w:lang w:eastAsia="nl-NL"/>
        </w:rPr>
        <w:t>Jalta</w:t>
      </w:r>
      <w:proofErr w:type="spellEnd"/>
      <w:r w:rsidRPr="00516040">
        <w:rPr>
          <w:lang w:eastAsia="nl-NL"/>
        </w:rPr>
        <w:t xml:space="preserve"> ging het vnl. om de toekomstige Poolse regering en om het regime in het land. </w:t>
      </w:r>
    </w:p>
    <w:p w:rsidR="00516040" w:rsidRPr="00516040" w:rsidRDefault="000231C4" w:rsidP="008320C0">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7456" behindDoc="0" locked="0" layoutInCell="1" allowOverlap="1" wp14:anchorId="45F3BE80" wp14:editId="32DFFCF5">
                <wp:simplePos x="0" y="0"/>
                <wp:positionH relativeFrom="column">
                  <wp:posOffset>5000625</wp:posOffset>
                </wp:positionH>
                <wp:positionV relativeFrom="paragraph">
                  <wp:posOffset>2366010</wp:posOffset>
                </wp:positionV>
                <wp:extent cx="1638300" cy="635"/>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1638300" cy="635"/>
                        </a:xfrm>
                        <a:prstGeom prst="rect">
                          <a:avLst/>
                        </a:prstGeom>
                        <a:solidFill>
                          <a:prstClr val="white"/>
                        </a:solidFill>
                        <a:ln>
                          <a:noFill/>
                        </a:ln>
                        <a:effectLst/>
                      </wps:spPr>
                      <wps:txbx>
                        <w:txbxContent>
                          <w:p w:rsidR="000231C4" w:rsidRPr="000231C4" w:rsidRDefault="000231C4" w:rsidP="000231C4">
                            <w:pPr>
                              <w:pStyle w:val="Bijschrift"/>
                              <w:rPr>
                                <w:rFonts w:ascii="Verdana" w:eastAsiaTheme="minorHAnsi" w:hAnsi="Verdana"/>
                                <w:noProof/>
                                <w:color w:val="000000" w:themeColor="text1"/>
                                <w:sz w:val="24"/>
                                <w:szCs w:val="24"/>
                              </w:rPr>
                            </w:pPr>
                            <w:proofErr w:type="spellStart"/>
                            <w:r w:rsidRPr="000231C4">
                              <w:rPr>
                                <w:color w:val="000000" w:themeColor="text1"/>
                              </w:rPr>
                              <w:t>Stanisław</w:t>
                            </w:r>
                            <w:proofErr w:type="spellEnd"/>
                            <w:r w:rsidRPr="000231C4">
                              <w:rPr>
                                <w:color w:val="000000" w:themeColor="text1"/>
                              </w:rPr>
                              <w:t xml:space="preserve"> </w:t>
                            </w:r>
                            <w:proofErr w:type="spellStart"/>
                            <w:r w:rsidRPr="000231C4">
                              <w:rPr>
                                <w:color w:val="000000" w:themeColor="text1"/>
                              </w:rPr>
                              <w:t>Mikołajczyk</w:t>
                            </w:r>
                            <w:proofErr w:type="spellEnd"/>
                            <w:r w:rsidRPr="000231C4">
                              <w:rPr>
                                <w:color w:val="000000" w:themeColor="text1"/>
                              </w:rPr>
                              <w:t xml:space="preserve"> premier in </w:t>
                            </w:r>
                            <w:proofErr w:type="spellStart"/>
                            <w:r w:rsidRPr="000231C4">
                              <w:rPr>
                                <w:color w:val="000000" w:themeColor="text1"/>
                              </w:rPr>
                              <w:t>balli</w:t>
                            </w:r>
                            <w:proofErr w:type="spellEnd"/>
                            <w:r w:rsidRPr="000231C4">
                              <w:rPr>
                                <w:color w:val="000000" w:themeColor="text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7" o:spid="_x0000_s1028" type="#_x0000_t202" style="position:absolute;left:0;text-align:left;margin-left:393.75pt;margin-top:186.3pt;width:12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" stroked="f">
                <v:textbox style="mso-fit-shape-to-text:t" inset="0,0,0,0">
                  <w:txbxContent>
                    <w:p w:rsidR="000231C4" w:rsidRPr="000231C4" w:rsidRDefault="000231C4" w:rsidP="000231C4">
                      <w:pPr>
                        <w:pStyle w:val="Bijschrift"/>
                        <w:rPr>
                          <w:rFonts w:ascii="Verdana" w:eastAsiaTheme="minorHAnsi" w:hAnsi="Verdana"/>
                          <w:noProof/>
                          <w:color w:val="000000" w:themeColor="text1"/>
                          <w:sz w:val="24"/>
                          <w:szCs w:val="24"/>
                        </w:rPr>
                      </w:pPr>
                      <w:r w:rsidRPr="000231C4">
                        <w:rPr>
                          <w:color w:val="000000" w:themeColor="text1"/>
                        </w:rPr>
                        <w:t xml:space="preserve">Stanisław Mikołajczyk premier in balli </w:t>
                      </w:r>
                    </w:p>
                  </w:txbxContent>
                </v:textbox>
                <w10:wrap type="square"/>
              </v:shape>
            </w:pict>
          </mc:Fallback>
        </mc:AlternateContent>
      </w:r>
      <w:r w:rsidRPr="00516040">
        <w:rPr>
          <w:noProof/>
          <w:color w:val="0000FF"/>
          <w:lang w:eastAsia="nl-NL"/>
        </w:rPr>
        <w:drawing>
          <wp:anchor distT="0" distB="0" distL="114300" distR="114300" simplePos="0" relativeHeight="251665408" behindDoc="0" locked="0" layoutInCell="1" allowOverlap="1" wp14:anchorId="55F80F48" wp14:editId="286F138D">
            <wp:simplePos x="0" y="0"/>
            <wp:positionH relativeFrom="column">
              <wp:posOffset>5250815</wp:posOffset>
            </wp:positionH>
            <wp:positionV relativeFrom="paragraph">
              <wp:posOffset>-72390</wp:posOffset>
            </wp:positionV>
            <wp:extent cx="1638300" cy="2381250"/>
            <wp:effectExtent l="171450" t="171450" r="381000" b="361950"/>
            <wp:wrapSquare wrapText="bothSides"/>
            <wp:docPr id="4" name="Afbeelding 4" descr="http://www.polenforum.nl/polenblog/wp-content/uploads/2012/04/Mikolajcz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lenforum.nl/polenblog/wp-content/uploads/2012/04/Mikolajczyk.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23812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16040" w:rsidRPr="00516040">
        <w:rPr>
          <w:lang w:eastAsia="nl-NL"/>
        </w:rPr>
        <w:t xml:space="preserve">Op dit punt prevaleerde het Sovjetstandpunt eveneens: de vooral door Engeland gestelde eis van vrije verkiezingen werd zinloos, doordat werd afgesproken dat de uit het </w:t>
      </w:r>
      <w:proofErr w:type="spellStart"/>
      <w:r w:rsidR="00516040" w:rsidRPr="00516040">
        <w:rPr>
          <w:lang w:eastAsia="nl-NL"/>
        </w:rPr>
        <w:t>Lubliner</w:t>
      </w:r>
      <w:proofErr w:type="spellEnd"/>
      <w:r w:rsidR="00516040" w:rsidRPr="00516040">
        <w:rPr>
          <w:lang w:eastAsia="nl-NL"/>
        </w:rPr>
        <w:t xml:space="preserve"> Comité voortgekomen ‘Provisorische Regering’ slechts zou worden gewijzigd, niet vervangen. </w:t>
      </w:r>
    </w:p>
    <w:p w:rsidR="00516040" w:rsidRPr="00516040" w:rsidRDefault="00516040" w:rsidP="008320C0">
      <w:pPr>
        <w:pStyle w:val="BusTic"/>
        <w:numPr>
          <w:ilvl w:val="0"/>
          <w:numId w:val="0"/>
        </w:numPr>
        <w:ind w:left="360"/>
        <w:rPr>
          <w:lang w:eastAsia="nl-NL"/>
        </w:rPr>
      </w:pPr>
      <w:r w:rsidRPr="00516040">
        <w:rPr>
          <w:lang w:eastAsia="nl-NL"/>
        </w:rPr>
        <w:t xml:space="preserve">Nadat in nov. 1944 </w:t>
      </w:r>
      <w:proofErr w:type="spellStart"/>
      <w:r w:rsidRPr="00516040">
        <w:rPr>
          <w:lang w:eastAsia="nl-NL"/>
        </w:rPr>
        <w:t>Mikolajczyk</w:t>
      </w:r>
      <w:proofErr w:type="spellEnd"/>
      <w:r w:rsidRPr="00516040">
        <w:rPr>
          <w:lang w:eastAsia="nl-NL"/>
        </w:rPr>
        <w:t xml:space="preserve"> was afgetreden en opgevolgd door de socialist T. </w:t>
      </w:r>
      <w:proofErr w:type="spellStart"/>
      <w:r w:rsidRPr="00516040">
        <w:rPr>
          <w:lang w:eastAsia="nl-NL"/>
        </w:rPr>
        <w:t>Arciszewski</w:t>
      </w:r>
      <w:proofErr w:type="spellEnd"/>
      <w:r w:rsidRPr="00516040">
        <w:rPr>
          <w:lang w:eastAsia="nl-NL"/>
        </w:rPr>
        <w:t xml:space="preserve">, een consequent tegenstander van concessies aan de Sovjet-Unie, was de positie van de </w:t>
      </w:r>
      <w:proofErr w:type="spellStart"/>
      <w:r w:rsidRPr="00516040">
        <w:rPr>
          <w:lang w:eastAsia="nl-NL"/>
        </w:rPr>
        <w:t>Londense</w:t>
      </w:r>
      <w:proofErr w:type="spellEnd"/>
      <w:r w:rsidRPr="00516040">
        <w:rPr>
          <w:lang w:eastAsia="nl-NL"/>
        </w:rPr>
        <w:t xml:space="preserve"> Polen uiterst zwak geworden, ook omdat zij door Amerika en Engeland nauwelijks werden gesteund. </w:t>
      </w:r>
    </w:p>
    <w:p w:rsidR="00C033D9" w:rsidRPr="00DF11F2" w:rsidRDefault="00C033D9" w:rsidP="008320C0">
      <w:pPr>
        <w:pStyle w:val="BusTic"/>
        <w:numPr>
          <w:ilvl w:val="0"/>
          <w:numId w:val="0"/>
        </w:numPr>
      </w:pPr>
    </w:p>
    <w:sectPr w:rsidR="00C033D9" w:rsidRPr="00DF11F2" w:rsidSect="007A2B79">
      <w:headerReference w:type="default" r:id="rId18"/>
      <w:footerReference w:type="default" r:id="rId19"/>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EC" w:rsidRDefault="00B931EC" w:rsidP="007A2B79">
      <w:r>
        <w:separator/>
      </w:r>
    </w:p>
  </w:endnote>
  <w:endnote w:type="continuationSeparator" w:id="0">
    <w:p w:rsidR="00B931EC" w:rsidRDefault="00B931E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BE6F7F" w:rsidRPr="00BE6F7F">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EC" w:rsidRDefault="00B931EC" w:rsidP="007A2B79">
      <w:r>
        <w:separator/>
      </w:r>
    </w:p>
  </w:footnote>
  <w:footnote w:type="continuationSeparator" w:id="0">
    <w:p w:rsidR="00B931EC" w:rsidRDefault="00B931E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B172270"/>
    <w:multiLevelType w:val="hybridMultilevel"/>
    <w:tmpl w:val="9AECE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8"/>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2"/>
  </w:num>
  <w:num w:numId="33">
    <w:abstractNumId w:val="25"/>
  </w:num>
  <w:num w:numId="34">
    <w:abstractNumId w:val="31"/>
  </w:num>
  <w:num w:numId="35">
    <w:abstractNumId w:val="2"/>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31C4"/>
    <w:rsid w:val="00025B26"/>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16040"/>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0C0"/>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2EA9"/>
    <w:rsid w:val="00B15829"/>
    <w:rsid w:val="00B42E1C"/>
    <w:rsid w:val="00B6539F"/>
    <w:rsid w:val="00B72E4C"/>
    <w:rsid w:val="00B76B49"/>
    <w:rsid w:val="00B81B6B"/>
    <w:rsid w:val="00B82129"/>
    <w:rsid w:val="00B91F43"/>
    <w:rsid w:val="00B931EC"/>
    <w:rsid w:val="00B9336C"/>
    <w:rsid w:val="00BA6D57"/>
    <w:rsid w:val="00BB0BBE"/>
    <w:rsid w:val="00BB33C8"/>
    <w:rsid w:val="00BB5AD1"/>
    <w:rsid w:val="00BC7C6A"/>
    <w:rsid w:val="00BD0AC1"/>
    <w:rsid w:val="00BE6AF0"/>
    <w:rsid w:val="00BE6F7F"/>
    <w:rsid w:val="00BF4F0C"/>
    <w:rsid w:val="00BF56E5"/>
    <w:rsid w:val="00C033D9"/>
    <w:rsid w:val="00C03554"/>
    <w:rsid w:val="00C075CE"/>
    <w:rsid w:val="00C07DBB"/>
    <w:rsid w:val="00C27596"/>
    <w:rsid w:val="00C35ACB"/>
    <w:rsid w:val="00C40FA9"/>
    <w:rsid w:val="00C45593"/>
    <w:rsid w:val="00C5586F"/>
    <w:rsid w:val="00C56E7A"/>
    <w:rsid w:val="00C657CA"/>
    <w:rsid w:val="00C65AE8"/>
    <w:rsid w:val="00C66BBF"/>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26439975">
      <w:bodyDiv w:val="1"/>
      <w:marLeft w:val="0"/>
      <w:marRight w:val="0"/>
      <w:marTop w:val="0"/>
      <w:marBottom w:val="0"/>
      <w:divBdr>
        <w:top w:val="none" w:sz="0" w:space="0" w:color="auto"/>
        <w:left w:val="none" w:sz="0" w:space="0" w:color="auto"/>
        <w:bottom w:val="none" w:sz="0" w:space="0" w:color="auto"/>
        <w:right w:val="none" w:sz="0" w:space="0" w:color="auto"/>
      </w:divBdr>
      <w:divsChild>
        <w:div w:id="956524651">
          <w:marLeft w:val="0"/>
          <w:marRight w:val="0"/>
          <w:marTop w:val="0"/>
          <w:marBottom w:val="0"/>
          <w:divBdr>
            <w:top w:val="none" w:sz="0" w:space="0" w:color="auto"/>
            <w:left w:val="none" w:sz="0" w:space="0" w:color="auto"/>
            <w:bottom w:val="none" w:sz="0" w:space="0" w:color="auto"/>
            <w:right w:val="none" w:sz="0" w:space="0" w:color="auto"/>
          </w:divBdr>
          <w:divsChild>
            <w:div w:id="1445808415">
              <w:marLeft w:val="0"/>
              <w:marRight w:val="0"/>
              <w:marTop w:val="0"/>
              <w:marBottom w:val="0"/>
              <w:divBdr>
                <w:top w:val="none" w:sz="0" w:space="0" w:color="auto"/>
                <w:left w:val="none" w:sz="0" w:space="0" w:color="auto"/>
                <w:bottom w:val="none" w:sz="0" w:space="0" w:color="auto"/>
                <w:right w:val="none" w:sz="0" w:space="0" w:color="auto"/>
              </w:divBdr>
              <w:divsChild>
                <w:div w:id="1379403041">
                  <w:marLeft w:val="0"/>
                  <w:marRight w:val="0"/>
                  <w:marTop w:val="0"/>
                  <w:marBottom w:val="0"/>
                  <w:divBdr>
                    <w:top w:val="none" w:sz="0" w:space="0" w:color="auto"/>
                    <w:left w:val="none" w:sz="0" w:space="0" w:color="auto"/>
                    <w:bottom w:val="none" w:sz="0" w:space="0" w:color="auto"/>
                    <w:right w:val="none" w:sz="0" w:space="0" w:color="auto"/>
                  </w:divBdr>
                  <w:divsChild>
                    <w:div w:id="889851400">
                      <w:marLeft w:val="0"/>
                      <w:marRight w:val="0"/>
                      <w:marTop w:val="0"/>
                      <w:marBottom w:val="0"/>
                      <w:divBdr>
                        <w:top w:val="none" w:sz="0" w:space="0" w:color="auto"/>
                        <w:left w:val="none" w:sz="0" w:space="0" w:color="auto"/>
                        <w:bottom w:val="none" w:sz="0" w:space="0" w:color="auto"/>
                        <w:right w:val="none" w:sz="0" w:space="0" w:color="auto"/>
                      </w:divBdr>
                      <w:divsChild>
                        <w:div w:id="781194346">
                          <w:marLeft w:val="0"/>
                          <w:marRight w:val="0"/>
                          <w:marTop w:val="0"/>
                          <w:marBottom w:val="0"/>
                          <w:divBdr>
                            <w:top w:val="none" w:sz="0" w:space="0" w:color="auto"/>
                            <w:left w:val="none" w:sz="0" w:space="0" w:color="auto"/>
                            <w:bottom w:val="none" w:sz="0" w:space="0" w:color="auto"/>
                            <w:right w:val="none" w:sz="0" w:space="0" w:color="auto"/>
                          </w:divBdr>
                          <w:divsChild>
                            <w:div w:id="283660375">
                              <w:marLeft w:val="0"/>
                              <w:marRight w:val="0"/>
                              <w:marTop w:val="0"/>
                              <w:marBottom w:val="0"/>
                              <w:divBdr>
                                <w:top w:val="none" w:sz="0" w:space="0" w:color="auto"/>
                                <w:left w:val="none" w:sz="0" w:space="0" w:color="auto"/>
                                <w:bottom w:val="none" w:sz="0" w:space="0" w:color="auto"/>
                                <w:right w:val="none" w:sz="0" w:space="0" w:color="auto"/>
                              </w:divBdr>
                              <w:divsChild>
                                <w:div w:id="343017256">
                                  <w:marLeft w:val="0"/>
                                  <w:marRight w:val="0"/>
                                  <w:marTop w:val="0"/>
                                  <w:marBottom w:val="0"/>
                                  <w:divBdr>
                                    <w:top w:val="none" w:sz="0" w:space="0" w:color="auto"/>
                                    <w:left w:val="none" w:sz="0" w:space="0" w:color="auto"/>
                                    <w:bottom w:val="none" w:sz="0" w:space="0" w:color="auto"/>
                                    <w:right w:val="none" w:sz="0" w:space="0" w:color="auto"/>
                                  </w:divBdr>
                                  <w:divsChild>
                                    <w:div w:id="513111282">
                                      <w:marLeft w:val="0"/>
                                      <w:marRight w:val="0"/>
                                      <w:marTop w:val="0"/>
                                      <w:marBottom w:val="0"/>
                                      <w:divBdr>
                                        <w:top w:val="none" w:sz="0" w:space="0" w:color="auto"/>
                                        <w:left w:val="none" w:sz="0" w:space="0" w:color="auto"/>
                                        <w:bottom w:val="none" w:sz="0" w:space="0" w:color="auto"/>
                                        <w:right w:val="none" w:sz="0" w:space="0" w:color="auto"/>
                                      </w:divBdr>
                                    </w:div>
                                    <w:div w:id="495537492">
                                      <w:marLeft w:val="0"/>
                                      <w:marRight w:val="0"/>
                                      <w:marTop w:val="0"/>
                                      <w:marBottom w:val="0"/>
                                      <w:divBdr>
                                        <w:top w:val="none" w:sz="0" w:space="0" w:color="auto"/>
                                        <w:left w:val="none" w:sz="0" w:space="0" w:color="auto"/>
                                        <w:bottom w:val="none" w:sz="0" w:space="0" w:color="auto"/>
                                        <w:right w:val="none" w:sz="0" w:space="0" w:color="auto"/>
                                      </w:divBdr>
                                    </w:div>
                                    <w:div w:id="559824649">
                                      <w:marLeft w:val="0"/>
                                      <w:marRight w:val="0"/>
                                      <w:marTop w:val="0"/>
                                      <w:marBottom w:val="0"/>
                                      <w:divBdr>
                                        <w:top w:val="none" w:sz="0" w:space="0" w:color="auto"/>
                                        <w:left w:val="none" w:sz="0" w:space="0" w:color="auto"/>
                                        <w:bottom w:val="none" w:sz="0" w:space="0" w:color="auto"/>
                                        <w:right w:val="none" w:sz="0" w:space="0" w:color="auto"/>
                                      </w:divBdr>
                                    </w:div>
                                    <w:div w:id="15932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olenforum.nl/polenblog/wp-content/uploads/2012/04/AK-soldiers_Parasol_Regiment_Warsaw_Uprising_19441.jp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polenforum.nl/polenblog/wp-content/uploads/2012/04/Mikolajczyk.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Warsaw_Ghetto_Uprising.jp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enforum.nl/polenblog/wp-content/uploads/2012/04/Varsovia1.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6EA8-4109-4A3B-9E02-DB3EB48C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4887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3</cp:revision>
  <cp:lastPrinted>2012-10-21T07:41:00Z</cp:lastPrinted>
  <dcterms:created xsi:type="dcterms:W3CDTF">2012-10-21T07:41:00Z</dcterms:created>
  <dcterms:modified xsi:type="dcterms:W3CDTF">2012-10-21T07:41:00Z</dcterms:modified>
  <cp:category>2012</cp:category>
</cp:coreProperties>
</file>