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59" w:rsidRPr="002E76B4" w:rsidRDefault="00541F59" w:rsidP="00541F59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r w:rsidRPr="002E76B4">
        <w:rPr>
          <w:sz w:val="72"/>
          <w:szCs w:val="72"/>
          <w:lang w:eastAsia="nl-NL"/>
        </w:rPr>
        <w:t>Polen de Geschiedenis</w:t>
      </w:r>
    </w:p>
    <w:p w:rsidR="00541F59" w:rsidRPr="002E76B4" w:rsidRDefault="00541F59" w:rsidP="00541F59">
      <w:pPr>
        <w:spacing w:before="120" w:after="120"/>
        <w:ind w:left="360"/>
        <w:jc w:val="center"/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4957A2FD" wp14:editId="77CFC5A1">
            <wp:extent cx="5715000" cy="4305300"/>
            <wp:effectExtent l="0" t="0" r="0" b="0"/>
            <wp:docPr id="10" name="Afbeelding 10" descr="http://upload.wikimedia.org/wikipedia/commons/3/3b/Poland1939_phys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3/3b/Poland1939_physic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F59" w:rsidRDefault="00541F59" w:rsidP="00541F59">
      <w:pPr>
        <w:spacing w:before="120" w:after="120"/>
        <w:ind w:left="360"/>
        <w:jc w:val="center"/>
        <w:rPr>
          <w:lang w:eastAsia="nl-NL"/>
        </w:rPr>
      </w:pPr>
    </w:p>
    <w:p w:rsidR="00541F59" w:rsidRPr="002E76B4" w:rsidRDefault="00541F59" w:rsidP="00541F59">
      <w:pPr>
        <w:spacing w:before="120" w:after="120"/>
        <w:ind w:left="360"/>
        <w:jc w:val="center"/>
        <w:rPr>
          <w:lang w:eastAsia="nl-NL"/>
        </w:rPr>
      </w:pPr>
    </w:p>
    <w:p w:rsidR="00541F59" w:rsidRPr="002E76B4" w:rsidRDefault="00541F59" w:rsidP="00541F59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541F59" w:rsidRPr="002E76B4" w:rsidRDefault="00541F59" w:rsidP="00541F59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541F59" w:rsidRPr="002E76B4" w:rsidRDefault="00541F59" w:rsidP="00541F59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541F59" w:rsidRPr="002E76B4" w:rsidRDefault="00541F59" w:rsidP="00541F59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541F59" w:rsidRPr="002E76B4" w:rsidRDefault="00541F59" w:rsidP="00541F59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541F59" w:rsidRPr="002E76B4" w:rsidRDefault="00541F59" w:rsidP="00541F59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r>
        <w:rPr>
          <w:sz w:val="72"/>
          <w:szCs w:val="72"/>
          <w:lang w:eastAsia="nl-NL"/>
        </w:rPr>
        <w:t xml:space="preserve">De </w:t>
      </w:r>
      <w:r>
        <w:rPr>
          <w:sz w:val="72"/>
          <w:szCs w:val="72"/>
          <w:lang w:eastAsia="nl-NL"/>
        </w:rPr>
        <w:t>Republiek Polen</w:t>
      </w:r>
      <w:bookmarkStart w:id="0" w:name="_GoBack"/>
      <w:bookmarkEnd w:id="0"/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rStyle w:val="Europaweg"/>
        </w:rPr>
      </w:pPr>
      <w:r w:rsidRPr="00EB294D">
        <w:rPr>
          <w:rStyle w:val="Europaweg"/>
        </w:rPr>
        <w:lastRenderedPageBreak/>
        <w:t>De republiek Polen 1922 – 1939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86F04" wp14:editId="0FE7B549">
                <wp:simplePos x="0" y="0"/>
                <wp:positionH relativeFrom="column">
                  <wp:posOffset>4105275</wp:posOffset>
                </wp:positionH>
                <wp:positionV relativeFrom="paragraph">
                  <wp:posOffset>2141855</wp:posOffset>
                </wp:positionV>
                <wp:extent cx="2541270" cy="635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94D" w:rsidRPr="00EB294D" w:rsidRDefault="00EB294D" w:rsidP="00EB294D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294D">
                              <w:rPr>
                                <w:color w:val="000000" w:themeColor="text1"/>
                              </w:rPr>
                              <w:t>Pilsudski 1922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323.25pt;margin-top:168.65pt;width:200.1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" stroked="f">
                <v:textbox style="mso-fit-shape-to-text:t" inset="0,0,0,0">
                  <w:txbxContent>
                    <w:p w:rsidR="00EB294D" w:rsidRPr="00EB294D" w:rsidRDefault="00EB294D" w:rsidP="00EB294D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EB294D">
                        <w:rPr>
                          <w:color w:val="000000" w:themeColor="text1"/>
                        </w:rPr>
                        <w:t>Pilsudski 1922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294D">
        <w:rPr>
          <w:noProof/>
          <w:color w:val="0000FF"/>
          <w:lang w:eastAsia="nl-NL"/>
        </w:rPr>
        <w:drawing>
          <wp:anchor distT="0" distB="0" distL="114300" distR="114300" simplePos="0" relativeHeight="251658240" behindDoc="0" locked="0" layoutInCell="1" allowOverlap="1" wp14:anchorId="47227A46" wp14:editId="10B9B795">
            <wp:simplePos x="0" y="0"/>
            <wp:positionH relativeFrom="column">
              <wp:posOffset>4194810</wp:posOffset>
            </wp:positionH>
            <wp:positionV relativeFrom="paragraph">
              <wp:posOffset>170180</wp:posOffset>
            </wp:positionV>
            <wp:extent cx="2541270" cy="1914525"/>
            <wp:effectExtent l="171450" t="171450" r="373380" b="371475"/>
            <wp:wrapSquare wrapText="bothSides"/>
            <wp:docPr id="1" name="Afbeelding 1" descr="http://www.polenforum.nl/polenblog/wp-content/uploads/2012/04/Narutowicz_Piłsudski_1922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enforum.nl/polenblog/wp-content/uploads/2012/04/Narutowicz_Piłsudski_1922-300x22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94D">
        <w:rPr>
          <w:lang w:eastAsia="nl-NL"/>
        </w:rPr>
        <w:t xml:space="preserve">In 1921 sloot Polen met Frankrijk een alliantieverdrag, dat de grondslag werd voor zijn buitenlandse politiek, die tegen Duitsland en, onder </w:t>
      </w:r>
      <w:proofErr w:type="spellStart"/>
      <w:r w:rsidRPr="00EB294D">
        <w:rPr>
          <w:lang w:eastAsia="nl-NL"/>
        </w:rPr>
        <w:t>Pilsudski</w:t>
      </w:r>
      <w:proofErr w:type="spellEnd"/>
      <w:r w:rsidRPr="00EB294D">
        <w:rPr>
          <w:lang w:eastAsia="nl-NL"/>
        </w:rPr>
        <w:t xml:space="preserve">, aanvankelijk vooral ook tegen de Sovjet-Unie was gericht.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In dec. 1922 gaf </w:t>
      </w:r>
      <w:proofErr w:type="spellStart"/>
      <w:r w:rsidRPr="00EB294D">
        <w:rPr>
          <w:lang w:eastAsia="nl-NL"/>
        </w:rPr>
        <w:t>Pilsudski</w:t>
      </w:r>
      <w:proofErr w:type="spellEnd"/>
      <w:r w:rsidRPr="00EB294D">
        <w:rPr>
          <w:lang w:eastAsia="nl-NL"/>
        </w:rPr>
        <w:t xml:space="preserve"> het staatspresidentschap op.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Zijn opvolger werd twee dagen na zijn ambtsaanvaarding vermoord door een nationaal-democraat.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President werd toen St. </w:t>
      </w:r>
      <w:proofErr w:type="spellStart"/>
      <w:r w:rsidRPr="00EB294D">
        <w:rPr>
          <w:lang w:eastAsia="nl-NL"/>
        </w:rPr>
        <w:t>Wojciechowski</w:t>
      </w:r>
      <w:proofErr w:type="spellEnd"/>
      <w:r w:rsidRPr="00EB294D">
        <w:rPr>
          <w:lang w:eastAsia="nl-NL"/>
        </w:rPr>
        <w:t xml:space="preserve">; hij benoemde generaal </w:t>
      </w:r>
      <w:proofErr w:type="spellStart"/>
      <w:r w:rsidRPr="00EB294D">
        <w:rPr>
          <w:lang w:eastAsia="nl-NL"/>
        </w:rPr>
        <w:t>Sikorski</w:t>
      </w:r>
      <w:proofErr w:type="spellEnd"/>
      <w:r w:rsidRPr="00EB294D">
        <w:rPr>
          <w:lang w:eastAsia="nl-NL"/>
        </w:rPr>
        <w:t xml:space="preserve"> tot minister-president.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proofErr w:type="spellStart"/>
      <w:r w:rsidRPr="00EB294D">
        <w:rPr>
          <w:lang w:eastAsia="nl-NL"/>
        </w:rPr>
        <w:t>Sikorski</w:t>
      </w:r>
      <w:proofErr w:type="spellEnd"/>
      <w:r w:rsidRPr="00EB294D">
        <w:rPr>
          <w:lang w:eastAsia="nl-NL"/>
        </w:rPr>
        <w:t xml:space="preserve"> begon de bouw van een eigen Poolse haven bij </w:t>
      </w:r>
      <w:proofErr w:type="spellStart"/>
      <w:r w:rsidRPr="00EB294D">
        <w:rPr>
          <w:lang w:eastAsia="nl-NL"/>
        </w:rPr>
        <w:t>Gdynia</w:t>
      </w:r>
      <w:proofErr w:type="spellEnd"/>
      <w:r w:rsidRPr="00EB294D">
        <w:rPr>
          <w:lang w:eastAsia="nl-NL"/>
        </w:rPr>
        <w:t xml:space="preserve">, maar zijn regering was niet opgewassen tegen de toenemende inflatie, die ook voor de volgende kabinetten het belangrijkste probleem was.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rStyle w:val="Beziens"/>
        </w:rPr>
      </w:pPr>
      <w:proofErr w:type="spellStart"/>
      <w:r w:rsidRPr="00EB294D">
        <w:rPr>
          <w:rStyle w:val="Beziens"/>
        </w:rPr>
        <w:t>Polish</w:t>
      </w:r>
      <w:proofErr w:type="spellEnd"/>
      <w:r w:rsidRPr="00EB294D">
        <w:rPr>
          <w:rStyle w:val="Beziens"/>
        </w:rPr>
        <w:t xml:space="preserve"> Prime Minister 1920, 1923,1926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29C72" wp14:editId="4B38A25F">
                <wp:simplePos x="0" y="0"/>
                <wp:positionH relativeFrom="column">
                  <wp:posOffset>4486275</wp:posOffset>
                </wp:positionH>
                <wp:positionV relativeFrom="paragraph">
                  <wp:posOffset>2954655</wp:posOffset>
                </wp:positionV>
                <wp:extent cx="2143125" cy="635"/>
                <wp:effectExtent l="0" t="0" r="0" b="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94D" w:rsidRPr="00EB294D" w:rsidRDefault="00EB294D" w:rsidP="00EB294D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294D">
                              <w:rPr>
                                <w:color w:val="000000" w:themeColor="text1"/>
                              </w:rPr>
                              <w:t>Polish Prime Minister 1920, 1923,1926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6" o:spid="_x0000_s1027" type="#_x0000_t202" style="position:absolute;left:0;text-align:left;margin-left:353.25pt;margin-top:232.65pt;width:168.7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" stroked="f">
                <v:textbox style="mso-fit-shape-to-text:t" inset="0,0,0,0">
                  <w:txbxContent>
                    <w:p w:rsidR="00EB294D" w:rsidRPr="00EB294D" w:rsidRDefault="00EB294D" w:rsidP="00EB294D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EB294D">
                        <w:rPr>
                          <w:color w:val="000000" w:themeColor="text1"/>
                        </w:rPr>
                        <w:t>Polish Prime Minister 1920, 1923,1926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294D">
        <w:rPr>
          <w:noProof/>
          <w:color w:val="0000FF"/>
          <w:lang w:eastAsia="nl-NL"/>
        </w:rPr>
        <w:drawing>
          <wp:anchor distT="0" distB="0" distL="114300" distR="114300" simplePos="0" relativeHeight="251661312" behindDoc="0" locked="0" layoutInCell="1" allowOverlap="1" wp14:anchorId="56B9F200" wp14:editId="3685BB86">
            <wp:simplePos x="0" y="0"/>
            <wp:positionH relativeFrom="column">
              <wp:posOffset>4507865</wp:posOffset>
            </wp:positionH>
            <wp:positionV relativeFrom="paragraph">
              <wp:posOffset>40005</wp:posOffset>
            </wp:positionV>
            <wp:extent cx="2143125" cy="2857500"/>
            <wp:effectExtent l="171450" t="171450" r="390525" b="361950"/>
            <wp:wrapSquare wrapText="bothSides"/>
            <wp:docPr id="2" name="Afbeelding 2" descr="http://www.polenforum.nl/polenblog/wp-content/uploads/2012/04/Witos_192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lenforum.nl/polenblog/wp-content/uploads/2012/04/Witos_1920-225x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94D">
        <w:rPr>
          <w:lang w:eastAsia="nl-NL"/>
        </w:rPr>
        <w:t xml:space="preserve">Toen </w:t>
      </w:r>
      <w:proofErr w:type="spellStart"/>
      <w:r w:rsidRPr="00EB294D">
        <w:rPr>
          <w:lang w:eastAsia="nl-NL"/>
        </w:rPr>
        <w:t>Witos</w:t>
      </w:r>
      <w:proofErr w:type="spellEnd"/>
      <w:r w:rsidRPr="00EB294D">
        <w:rPr>
          <w:lang w:eastAsia="nl-NL"/>
        </w:rPr>
        <w:t xml:space="preserve"> (voor de tweede keer) een regering vormde, waarin voor het eerst ook nationaal-democraten zitting hadden, nam </w:t>
      </w:r>
      <w:proofErr w:type="spellStart"/>
      <w:r w:rsidRPr="00EB294D">
        <w:rPr>
          <w:lang w:eastAsia="nl-NL"/>
        </w:rPr>
        <w:t>Piłsudski</w:t>
      </w:r>
      <w:proofErr w:type="spellEnd"/>
      <w:r w:rsidRPr="00EB294D">
        <w:rPr>
          <w:lang w:eastAsia="nl-NL"/>
        </w:rPr>
        <w:t xml:space="preserve"> ontslag als chef van de generale staf en trok hij zich op zijn landgoed terug (juli 1923).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De weerstanden die de door de nationaal-democraten bedreven </w:t>
      </w:r>
      <w:proofErr w:type="spellStart"/>
      <w:r w:rsidRPr="00EB294D">
        <w:rPr>
          <w:lang w:eastAsia="nl-NL"/>
        </w:rPr>
        <w:t>Poloniseringspolitiek</w:t>
      </w:r>
      <w:proofErr w:type="spellEnd"/>
      <w:r w:rsidRPr="00EB294D">
        <w:rPr>
          <w:lang w:eastAsia="nl-NL"/>
        </w:rPr>
        <w:t xml:space="preserve"> tegenover de minderheden opriep, wekten evenwel de toorn van </w:t>
      </w:r>
      <w:proofErr w:type="spellStart"/>
      <w:r w:rsidRPr="00EB294D">
        <w:rPr>
          <w:lang w:eastAsia="nl-NL"/>
        </w:rPr>
        <w:t>Pilsudski</w:t>
      </w:r>
      <w:proofErr w:type="spellEnd"/>
      <w:r w:rsidRPr="00EB294D">
        <w:rPr>
          <w:lang w:eastAsia="nl-NL"/>
        </w:rPr>
        <w:t xml:space="preserve"> op, die echter vooral op de werking van de parlementaire regeringsvorm in Polen kritiek had.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Toen op 10 mei 1926 </w:t>
      </w:r>
      <w:proofErr w:type="spellStart"/>
      <w:r w:rsidRPr="00EB294D">
        <w:rPr>
          <w:lang w:eastAsia="nl-NL"/>
        </w:rPr>
        <w:t>Witos</w:t>
      </w:r>
      <w:proofErr w:type="spellEnd"/>
      <w:r w:rsidRPr="00EB294D">
        <w:rPr>
          <w:lang w:eastAsia="nl-NL"/>
        </w:rPr>
        <w:t xml:space="preserve"> weer met de vorming van een regering werd belast, bezette </w:t>
      </w:r>
      <w:proofErr w:type="spellStart"/>
      <w:r w:rsidRPr="00EB294D">
        <w:rPr>
          <w:lang w:eastAsia="nl-NL"/>
        </w:rPr>
        <w:t>Piłsudski</w:t>
      </w:r>
      <w:proofErr w:type="spellEnd"/>
      <w:r w:rsidRPr="00EB294D">
        <w:rPr>
          <w:lang w:eastAsia="nl-NL"/>
        </w:rPr>
        <w:t xml:space="preserve"> met hem toegedane troepen de voorstad </w:t>
      </w:r>
      <w:proofErr w:type="spellStart"/>
      <w:r w:rsidRPr="00EB294D">
        <w:rPr>
          <w:lang w:eastAsia="nl-NL"/>
        </w:rPr>
        <w:t>Praga</w:t>
      </w:r>
      <w:proofErr w:type="spellEnd"/>
      <w:r w:rsidRPr="00EB294D">
        <w:rPr>
          <w:lang w:eastAsia="nl-NL"/>
        </w:rPr>
        <w:t xml:space="preserve"> en van daaruit veroverde hij Warschau.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proofErr w:type="spellStart"/>
      <w:r w:rsidRPr="00EB294D">
        <w:rPr>
          <w:lang w:eastAsia="nl-NL"/>
        </w:rPr>
        <w:t>Pilsudski</w:t>
      </w:r>
      <w:proofErr w:type="spellEnd"/>
      <w:r w:rsidRPr="00EB294D">
        <w:rPr>
          <w:lang w:eastAsia="nl-NL"/>
        </w:rPr>
        <w:t xml:space="preserve"> vermeed de invoering van een openlijk absolutistisch regime en beperkte zich tot een -morele dictatuur-, die de bestaande staatsinstellingen intact liet, maar deze van binnen uit trachtte te beheersen.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In de volgende negen jaar trad </w:t>
      </w:r>
      <w:proofErr w:type="spellStart"/>
      <w:r w:rsidRPr="00EB294D">
        <w:rPr>
          <w:lang w:eastAsia="nl-NL"/>
        </w:rPr>
        <w:t>Piłsudski</w:t>
      </w:r>
      <w:proofErr w:type="spellEnd"/>
      <w:r w:rsidRPr="00EB294D">
        <w:rPr>
          <w:lang w:eastAsia="nl-NL"/>
        </w:rPr>
        <w:t xml:space="preserve">, die in 1926 het ambt van staatspresident afwees, in de meeste kabinetten alleen als minister van Oorlog op.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De </w:t>
      </w:r>
      <w:proofErr w:type="spellStart"/>
      <w:r w:rsidRPr="00EB294D">
        <w:rPr>
          <w:lang w:eastAsia="nl-NL"/>
        </w:rPr>
        <w:t>Sejm</w:t>
      </w:r>
      <w:proofErr w:type="spellEnd"/>
      <w:r w:rsidRPr="00EB294D">
        <w:rPr>
          <w:lang w:eastAsia="nl-NL"/>
        </w:rPr>
        <w:t xml:space="preserve"> werd in zijn bevoegdheden besnoeid (ook inzake zijn budgetrecht). </w:t>
      </w:r>
      <w:proofErr w:type="spellStart"/>
      <w:r w:rsidRPr="00EB294D">
        <w:rPr>
          <w:lang w:eastAsia="nl-NL"/>
        </w:rPr>
        <w:t>Piłsudski</w:t>
      </w:r>
      <w:proofErr w:type="spellEnd"/>
      <w:r w:rsidRPr="00EB294D">
        <w:rPr>
          <w:lang w:eastAsia="nl-NL"/>
        </w:rPr>
        <w:t xml:space="preserve">, door steun van de linkerzijde aan de macht gekomen, steunde in toenemende mate op krachten van rechts. In verschillende etappen en met verschillende methoden (waaronder die van directe intimidatie) streefde </w:t>
      </w:r>
      <w:proofErr w:type="spellStart"/>
      <w:r w:rsidRPr="00EB294D">
        <w:rPr>
          <w:lang w:eastAsia="nl-NL"/>
        </w:rPr>
        <w:lastRenderedPageBreak/>
        <w:t>Piłsudski</w:t>
      </w:r>
      <w:proofErr w:type="spellEnd"/>
      <w:r w:rsidRPr="00EB294D">
        <w:rPr>
          <w:lang w:eastAsia="nl-NL"/>
        </w:rPr>
        <w:t xml:space="preserve"> naar een grondwetswijziging, die ten slotte in 1935 tot stand kwam en een beperking van de parlementaire rechten inhield.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Inhoudelijk verschilde het </w:t>
      </w:r>
      <w:proofErr w:type="spellStart"/>
      <w:r w:rsidRPr="00EB294D">
        <w:rPr>
          <w:lang w:eastAsia="nl-NL"/>
        </w:rPr>
        <w:t>Piłsudski</w:t>
      </w:r>
      <w:proofErr w:type="spellEnd"/>
      <w:r w:rsidRPr="00EB294D">
        <w:rPr>
          <w:lang w:eastAsia="nl-NL"/>
        </w:rPr>
        <w:t xml:space="preserve">-regime niet zoveel van de door de nationaal-democraten gedomineerde kabinetten: de verlangens van de nationale minderheden werden niet gehonoreerd, sociale hervormingen van enige omvang bleven uit.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In zijn buitenlandse politiek steunde </w:t>
      </w:r>
      <w:proofErr w:type="spellStart"/>
      <w:r w:rsidRPr="00EB294D">
        <w:rPr>
          <w:lang w:eastAsia="nl-NL"/>
        </w:rPr>
        <w:t>Piłsudski</w:t>
      </w:r>
      <w:proofErr w:type="spellEnd"/>
      <w:r w:rsidRPr="00EB294D">
        <w:rPr>
          <w:lang w:eastAsia="nl-NL"/>
        </w:rPr>
        <w:t xml:space="preserve"> aanvankelijk op het bondgenootschap met Frankrijk.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noProof/>
          <w:color w:val="0000FF"/>
          <w:lang w:eastAsia="nl-NL"/>
        </w:rPr>
        <w:drawing>
          <wp:anchor distT="0" distB="0" distL="114300" distR="114300" simplePos="0" relativeHeight="251664384" behindDoc="0" locked="0" layoutInCell="1" allowOverlap="1" wp14:anchorId="57E5F3E2" wp14:editId="2BCA1B57">
            <wp:simplePos x="0" y="0"/>
            <wp:positionH relativeFrom="column">
              <wp:posOffset>4603115</wp:posOffset>
            </wp:positionH>
            <wp:positionV relativeFrom="paragraph">
              <wp:posOffset>26035</wp:posOffset>
            </wp:positionV>
            <wp:extent cx="2162175" cy="2857500"/>
            <wp:effectExtent l="171450" t="171450" r="390525" b="361950"/>
            <wp:wrapSquare wrapText="bothSides"/>
            <wp:docPr id="3" name="Afbeelding 3" descr="http://www.polenforum.nl/polenblog/wp-content/uploads/2012/04/455px-Rydz_Smigly_Bulawa1-22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lenforum.nl/polenblog/wp-content/uploads/2012/04/455px-Rydz_Smigly_Bulawa1-227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94D">
        <w:rPr>
          <w:lang w:eastAsia="nl-NL"/>
        </w:rPr>
        <w:t xml:space="preserve">Ondanks zijn anti-Russische instelling verbeterden de betrekkingen met de Sovjet-Unie geleidelijk, terwijl die met Duitsland eerder verslechterden.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rStyle w:val="Beziens"/>
          <w:lang w:eastAsia="nl-NL"/>
        </w:rPr>
      </w:pPr>
      <w:r w:rsidRPr="00EB294D">
        <w:rPr>
          <w:rStyle w:val="Beziens"/>
        </w:rPr>
        <w:t>P</w:t>
      </w:r>
      <w:r w:rsidRPr="00EB294D">
        <w:rPr>
          <w:rStyle w:val="Beziens"/>
          <w:lang w:eastAsia="nl-NL"/>
        </w:rPr>
        <w:t xml:space="preserve">resident </w:t>
      </w:r>
      <w:proofErr w:type="spellStart"/>
      <w:r w:rsidRPr="00EB294D">
        <w:rPr>
          <w:rStyle w:val="Beziens"/>
          <w:lang w:eastAsia="nl-NL"/>
        </w:rPr>
        <w:t>Moscicki</w:t>
      </w:r>
      <w:proofErr w:type="spellEnd"/>
      <w:r w:rsidRPr="00EB294D">
        <w:rPr>
          <w:rStyle w:val="Beziens"/>
          <w:lang w:eastAsia="nl-NL"/>
        </w:rPr>
        <w:t xml:space="preserve"> en Maarschalk E. </w:t>
      </w:r>
      <w:proofErr w:type="spellStart"/>
      <w:r w:rsidRPr="00EB294D">
        <w:rPr>
          <w:rStyle w:val="Beziens"/>
          <w:lang w:eastAsia="nl-NL"/>
        </w:rPr>
        <w:t>Smigly-Rydz</w:t>
      </w:r>
      <w:proofErr w:type="spellEnd"/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903A8" wp14:editId="489E3852">
                <wp:simplePos x="0" y="0"/>
                <wp:positionH relativeFrom="column">
                  <wp:posOffset>4469765</wp:posOffset>
                </wp:positionH>
                <wp:positionV relativeFrom="paragraph">
                  <wp:posOffset>1897380</wp:posOffset>
                </wp:positionV>
                <wp:extent cx="2162175" cy="635"/>
                <wp:effectExtent l="0" t="0" r="9525" b="8255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94D" w:rsidRPr="00EB294D" w:rsidRDefault="00EB294D" w:rsidP="00EB294D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294D">
                              <w:rPr>
                                <w:color w:val="000000" w:themeColor="text1"/>
                              </w:rPr>
                              <w:t xml:space="preserve">President </w:t>
                            </w: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Moscicki</w:t>
                            </w:r>
                            <w:proofErr w:type="spellEnd"/>
                            <w:r w:rsidRPr="00EB294D">
                              <w:rPr>
                                <w:color w:val="000000" w:themeColor="text1"/>
                              </w:rPr>
                              <w:t xml:space="preserve"> en </w:t>
                            </w: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Maarschalk</w:t>
                            </w:r>
                            <w:proofErr w:type="spellEnd"/>
                            <w:r w:rsidRPr="00EB294D">
                              <w:rPr>
                                <w:color w:val="000000" w:themeColor="text1"/>
                              </w:rPr>
                              <w:t xml:space="preserve"> E. </w:t>
                            </w: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Smig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7" o:spid="_x0000_s1028" type="#_x0000_t202" style="position:absolute;left:0;text-align:left;margin-left:351.95pt;margin-top:149.4pt;width:170.2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" stroked="f">
                <v:textbox style="mso-fit-shape-to-text:t" inset="0,0,0,0">
                  <w:txbxContent>
                    <w:p w:rsidR="00EB294D" w:rsidRPr="00EB294D" w:rsidRDefault="00EB294D" w:rsidP="00EB294D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EB294D">
                        <w:rPr>
                          <w:color w:val="000000" w:themeColor="text1"/>
                        </w:rPr>
                        <w:t>President Moscicki en Maarschalk E. Smig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294D">
        <w:rPr>
          <w:lang w:eastAsia="nl-NL"/>
        </w:rPr>
        <w:t xml:space="preserve">In jan. 1934 kwam een niet-aanvalsverdrag tussen Polen en Duitsland tot stand. Na </w:t>
      </w:r>
      <w:proofErr w:type="spellStart"/>
      <w:r w:rsidRPr="00EB294D">
        <w:rPr>
          <w:lang w:eastAsia="nl-NL"/>
        </w:rPr>
        <w:t>Piłsudski’s</w:t>
      </w:r>
      <w:proofErr w:type="spellEnd"/>
      <w:r w:rsidRPr="00EB294D">
        <w:rPr>
          <w:lang w:eastAsia="nl-NL"/>
        </w:rPr>
        <w:t xml:space="preserve"> dood (1935) waren president </w:t>
      </w:r>
      <w:proofErr w:type="spellStart"/>
      <w:r w:rsidRPr="00EB294D">
        <w:rPr>
          <w:lang w:eastAsia="nl-NL"/>
        </w:rPr>
        <w:t>Moscicki</w:t>
      </w:r>
      <w:proofErr w:type="spellEnd"/>
      <w:r w:rsidRPr="00EB294D">
        <w:rPr>
          <w:lang w:eastAsia="nl-NL"/>
        </w:rPr>
        <w:t xml:space="preserve"> en de opperbevelhebber van de strijdkrachten, generaal (later maarschalk) E. </w:t>
      </w:r>
      <w:proofErr w:type="spellStart"/>
      <w:r w:rsidRPr="00EB294D">
        <w:rPr>
          <w:lang w:eastAsia="nl-NL"/>
        </w:rPr>
        <w:t>Smigly-Rydz</w:t>
      </w:r>
      <w:proofErr w:type="spellEnd"/>
      <w:r w:rsidRPr="00EB294D">
        <w:rPr>
          <w:lang w:eastAsia="nl-NL"/>
        </w:rPr>
        <w:t xml:space="preserve">, de machtigste personen.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Het autoritaire bewind werd voortgezet.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De buitenlandse politiek trad sterker op de voorgrond. Minister J. Beck was de kampioen van een – derde Europa-, maar de Duitse en Russische herbewapening werd tot een steeds grotere bedreiging voor Polen, dat – soms trachtend een grote mogendheidsrol te spelen – als magneet voor een bondgenootschap economisch, sociaal en politiek te zwak was.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9B9F4" wp14:editId="4E7F924B">
                <wp:simplePos x="0" y="0"/>
                <wp:positionH relativeFrom="column">
                  <wp:posOffset>3964940</wp:posOffset>
                </wp:positionH>
                <wp:positionV relativeFrom="paragraph">
                  <wp:posOffset>2447290</wp:posOffset>
                </wp:positionV>
                <wp:extent cx="2857500" cy="635"/>
                <wp:effectExtent l="0" t="0" r="0" b="0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94D" w:rsidRPr="00EB294D" w:rsidRDefault="00EB294D" w:rsidP="00EB294D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Duitse</w:t>
                            </w:r>
                            <w:proofErr w:type="spellEnd"/>
                            <w:r w:rsidRPr="00EB29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troepen</w:t>
                            </w:r>
                            <w:proofErr w:type="spellEnd"/>
                            <w:r w:rsidRPr="00EB29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vernielen</w:t>
                            </w:r>
                            <w:proofErr w:type="spellEnd"/>
                            <w:r w:rsidRPr="00EB29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een</w:t>
                            </w:r>
                            <w:proofErr w:type="spellEnd"/>
                            <w:r w:rsidRPr="00EB29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EB294D">
                              <w:rPr>
                                <w:color w:val="000000" w:themeColor="text1"/>
                              </w:rPr>
                              <w:t>slagboom</w:t>
                            </w:r>
                            <w:proofErr w:type="spellEnd"/>
                            <w:r w:rsidRPr="00EB294D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8" o:spid="_x0000_s1029" type="#_x0000_t202" style="position:absolute;left:0;text-align:left;margin-left:312.2pt;margin-top:192.7pt;width:22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" stroked="f">
                <v:textbox style="mso-fit-shape-to-text:t" inset="0,0,0,0">
                  <w:txbxContent>
                    <w:p w:rsidR="00EB294D" w:rsidRPr="00EB294D" w:rsidRDefault="00EB294D" w:rsidP="00EB294D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EB294D">
                        <w:rPr>
                          <w:color w:val="000000" w:themeColor="text1"/>
                        </w:rPr>
                        <w:t xml:space="preserve">Duitse troepen vernielen een slagboom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294D">
        <w:rPr>
          <w:noProof/>
          <w:color w:val="0000FF"/>
          <w:lang w:eastAsia="nl-NL"/>
        </w:rPr>
        <w:drawing>
          <wp:anchor distT="0" distB="0" distL="114300" distR="114300" simplePos="0" relativeHeight="251667456" behindDoc="0" locked="0" layoutInCell="1" allowOverlap="1" wp14:anchorId="0F1C1A1F" wp14:editId="4422C6B1">
            <wp:simplePos x="0" y="0"/>
            <wp:positionH relativeFrom="column">
              <wp:posOffset>3964940</wp:posOffset>
            </wp:positionH>
            <wp:positionV relativeFrom="paragraph">
              <wp:posOffset>427990</wp:posOffset>
            </wp:positionV>
            <wp:extent cx="2857500" cy="1962150"/>
            <wp:effectExtent l="0" t="0" r="0" b="0"/>
            <wp:wrapSquare wrapText="bothSides"/>
            <wp:docPr id="4" name="Afbeelding 4" descr="http://www.polenforum.nl/polenblog/wp-content/uploads/2012/04/800px-Germans_at_Polish_Border_1939-09-01-300x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lenforum.nl/polenblog/wp-content/uploads/2012/04/800px-Germans_at_Polish_Border_1939-09-01-300x20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94D">
        <w:rPr>
          <w:lang w:eastAsia="nl-NL"/>
        </w:rPr>
        <w:t>Als gevolg van de Frans-Russisch-</w:t>
      </w:r>
      <w:proofErr w:type="spellStart"/>
      <w:r w:rsidRPr="00EB294D">
        <w:rPr>
          <w:lang w:eastAsia="nl-NL"/>
        </w:rPr>
        <w:t>Tsjechoslowaakse</w:t>
      </w:r>
      <w:proofErr w:type="spellEnd"/>
      <w:r w:rsidRPr="00EB294D">
        <w:rPr>
          <w:lang w:eastAsia="nl-NL"/>
        </w:rPr>
        <w:t xml:space="preserve"> verdragen van mei 1934 raakte Polen feitelijk nog meer geïsoleerd. </w:t>
      </w:r>
    </w:p>
    <w:p w:rsidR="00EB294D" w:rsidRPr="00EB294D" w:rsidRDefault="00EB294D" w:rsidP="00E13D8D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EB294D">
        <w:rPr>
          <w:lang w:eastAsia="nl-NL"/>
        </w:rPr>
        <w:t xml:space="preserve">Tijdens de </w:t>
      </w:r>
      <w:proofErr w:type="spellStart"/>
      <w:r w:rsidRPr="00EB294D">
        <w:rPr>
          <w:lang w:eastAsia="nl-NL"/>
        </w:rPr>
        <w:t>Sudetencrisis</w:t>
      </w:r>
      <w:proofErr w:type="spellEnd"/>
      <w:r w:rsidRPr="00EB294D">
        <w:rPr>
          <w:lang w:eastAsia="nl-NL"/>
        </w:rPr>
        <w:t xml:space="preserve"> van 1938 (zie Conferentie van München) boekte Beck een schijnsucces door op 1 okt. een deel van </w:t>
      </w:r>
      <w:proofErr w:type="spellStart"/>
      <w:r w:rsidRPr="00EB294D">
        <w:rPr>
          <w:lang w:eastAsia="nl-NL"/>
        </w:rPr>
        <w:t>Teschen</w:t>
      </w:r>
      <w:proofErr w:type="spellEnd"/>
      <w:r w:rsidRPr="00EB294D">
        <w:rPr>
          <w:lang w:eastAsia="nl-NL"/>
        </w:rPr>
        <w:t xml:space="preserve"> en later een strook in de Karpaten van </w:t>
      </w:r>
      <w:proofErr w:type="spellStart"/>
      <w:r w:rsidRPr="00EB294D">
        <w:rPr>
          <w:lang w:eastAsia="nl-NL"/>
        </w:rPr>
        <w:t>Tsjechoslowakije</w:t>
      </w:r>
      <w:proofErr w:type="spellEnd"/>
      <w:r w:rsidRPr="00EB294D">
        <w:rPr>
          <w:lang w:eastAsia="nl-NL"/>
        </w:rPr>
        <w:t xml:space="preserve"> te verwerven. </w:t>
      </w:r>
    </w:p>
    <w:p w:rsidR="00EB294D" w:rsidRDefault="00EB294D" w:rsidP="00E13D8D">
      <w:pPr>
        <w:pStyle w:val="BusTic"/>
        <w:numPr>
          <w:ilvl w:val="0"/>
          <w:numId w:val="0"/>
        </w:numPr>
        <w:ind w:left="360"/>
      </w:pPr>
      <w:r w:rsidRPr="00EB294D">
        <w:rPr>
          <w:lang w:eastAsia="nl-NL"/>
        </w:rPr>
        <w:t xml:space="preserve">Toen in 1939 Hongarije </w:t>
      </w:r>
      <w:proofErr w:type="spellStart"/>
      <w:r w:rsidRPr="00EB294D">
        <w:rPr>
          <w:lang w:eastAsia="nl-NL"/>
        </w:rPr>
        <w:t>Roethenië</w:t>
      </w:r>
      <w:proofErr w:type="spellEnd"/>
      <w:r w:rsidRPr="00EB294D">
        <w:rPr>
          <w:lang w:eastAsia="nl-NL"/>
        </w:rPr>
        <w:t xml:space="preserve"> (oostelijk </w:t>
      </w:r>
      <w:proofErr w:type="spellStart"/>
      <w:r w:rsidRPr="00EB294D">
        <w:rPr>
          <w:lang w:eastAsia="nl-NL"/>
        </w:rPr>
        <w:t>Tsjechoslowakije</w:t>
      </w:r>
      <w:proofErr w:type="spellEnd"/>
      <w:r w:rsidRPr="00EB294D">
        <w:rPr>
          <w:lang w:eastAsia="nl-NL"/>
        </w:rPr>
        <w:t>, thans een deel van de Oekraïne) bemachtigde en daarmee de door Polen verlangde gemeenschappelijke grens met dit land had, begon de Duitse agitatie reeds dreigende vormen aan te nemen.</w:t>
      </w:r>
      <w:r w:rsidRPr="00EB294D">
        <w:rPr>
          <w:lang w:eastAsia="nl-NL"/>
        </w:rPr>
        <w:br/>
      </w:r>
    </w:p>
    <w:p w:rsidR="00C033D9" w:rsidRPr="00DF11F2" w:rsidRDefault="00EB294D" w:rsidP="00E13D8D">
      <w:pPr>
        <w:pStyle w:val="BusTic"/>
        <w:numPr>
          <w:ilvl w:val="0"/>
          <w:numId w:val="0"/>
        </w:numPr>
        <w:ind w:left="360"/>
      </w:pPr>
      <w:r w:rsidRPr="00EB294D">
        <w:rPr>
          <w:lang w:eastAsia="nl-NL"/>
        </w:rPr>
        <w:t>De eis van Hitler van een corridor naar Oost-Pruisen door Polen en annexatie van Danzig werd door Polen afgewezen; het sloot een verdrag met Engeland, dat samen met Frankrijk naar de wapenen greep, nadat Duitsland op 1 sept. Polen was binnengevallen.</w:t>
      </w:r>
    </w:p>
    <w:sectPr w:rsidR="00C033D9" w:rsidRPr="00DF11F2" w:rsidSect="007A2B79">
      <w:headerReference w:type="default" r:id="rId18"/>
      <w:footerReference w:type="default" r:id="rId19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65" w:rsidRDefault="00046A65" w:rsidP="007A2B79">
      <w:r>
        <w:separator/>
      </w:r>
    </w:p>
  </w:endnote>
  <w:endnote w:type="continuationSeparator" w:id="0">
    <w:p w:rsidR="00046A65" w:rsidRDefault="00046A65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EF0E11" w:rsidRPr="00EF0E11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65" w:rsidRDefault="00046A65" w:rsidP="007A2B79">
      <w:r>
        <w:separator/>
      </w:r>
    </w:p>
  </w:footnote>
  <w:footnote w:type="continuationSeparator" w:id="0">
    <w:p w:rsidR="00046A65" w:rsidRDefault="00046A65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E52255" w:rsidRDefault="002C1D9C" w:rsidP="007A2B79">
    <w:pPr>
      <w:pStyle w:val="Koptekst"/>
      <w:jc w:val="center"/>
      <w:rPr>
        <w:b/>
        <w:color w:val="000000" w:themeColor="text1"/>
        <w:lang w:eastAsia="zh-CN"/>
      </w:rPr>
    </w:pPr>
    <w:r w:rsidRPr="00E52255"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2A5E07CA" wp14:editId="745DAC18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800000" cy="567567"/>
          <wp:effectExtent l="0" t="0" r="0" b="444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67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653" w:rsidRPr="00E52255">
      <w:rPr>
        <w:b/>
        <w:color w:val="000000" w:themeColor="text1"/>
        <w:lang w:eastAsia="zh-CN"/>
      </w:rPr>
      <w:t>Polen</w:t>
    </w:r>
    <w:r w:rsidR="00E52255" w:rsidRPr="00E52255">
      <w:rPr>
        <w:b/>
        <w:color w:val="000000" w:themeColor="text1"/>
        <w:lang w:eastAsia="zh-CN"/>
      </w:rPr>
      <w:t xml:space="preserve"> &lt;&gt; Geschiedenis</w:t>
    </w:r>
    <w:r w:rsidR="00747653" w:rsidRPr="00E52255">
      <w:rPr>
        <w:b/>
        <w:color w:val="000000" w:themeColor="text1"/>
        <w:lang w:eastAsia="zh-CN"/>
      </w:rPr>
      <w:t xml:space="preserve"> </w:t>
    </w:r>
    <w:r w:rsidRPr="00E52255">
      <w:rPr>
        <w:b/>
        <w:color w:val="000000" w:themeColor="text1"/>
        <w:lang w:eastAsia="zh-CN"/>
      </w:rPr>
      <w:t xml:space="preserve">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63A7"/>
    <w:multiLevelType w:val="hybridMultilevel"/>
    <w:tmpl w:val="DD20A9B0"/>
    <w:lvl w:ilvl="0" w:tplc="6CAA1AF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29"/>
  </w:num>
  <w:num w:numId="17">
    <w:abstractNumId w:val="15"/>
  </w:num>
  <w:num w:numId="18">
    <w:abstractNumId w:val="28"/>
  </w:num>
  <w:num w:numId="19">
    <w:abstractNumId w:val="32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1"/>
  </w:num>
  <w:num w:numId="33">
    <w:abstractNumId w:val="25"/>
  </w:num>
  <w:num w:numId="34">
    <w:abstractNumId w:val="30"/>
  </w:num>
  <w:num w:numId="3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15AE6"/>
    <w:rsid w:val="000175FB"/>
    <w:rsid w:val="00020FB0"/>
    <w:rsid w:val="00027BEB"/>
    <w:rsid w:val="000306EB"/>
    <w:rsid w:val="00032AFA"/>
    <w:rsid w:val="000374FC"/>
    <w:rsid w:val="00043A53"/>
    <w:rsid w:val="00046A65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75D6D"/>
    <w:rsid w:val="00292E15"/>
    <w:rsid w:val="00294D88"/>
    <w:rsid w:val="002A5080"/>
    <w:rsid w:val="002A65F5"/>
    <w:rsid w:val="002A7103"/>
    <w:rsid w:val="002B29A5"/>
    <w:rsid w:val="002B5AA0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A4387"/>
    <w:rsid w:val="003A5706"/>
    <w:rsid w:val="003B734B"/>
    <w:rsid w:val="003C2BB9"/>
    <w:rsid w:val="003E0A4C"/>
    <w:rsid w:val="003E6270"/>
    <w:rsid w:val="0042664D"/>
    <w:rsid w:val="00442004"/>
    <w:rsid w:val="004435A4"/>
    <w:rsid w:val="00452571"/>
    <w:rsid w:val="00457D01"/>
    <w:rsid w:val="0046054C"/>
    <w:rsid w:val="00470907"/>
    <w:rsid w:val="00471B8F"/>
    <w:rsid w:val="00476CCE"/>
    <w:rsid w:val="0048080D"/>
    <w:rsid w:val="00486BDC"/>
    <w:rsid w:val="00496099"/>
    <w:rsid w:val="004A1947"/>
    <w:rsid w:val="004A3F98"/>
    <w:rsid w:val="004B0A15"/>
    <w:rsid w:val="004B3B9F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1F59"/>
    <w:rsid w:val="00543D75"/>
    <w:rsid w:val="00550BCB"/>
    <w:rsid w:val="00553B72"/>
    <w:rsid w:val="005600F9"/>
    <w:rsid w:val="005610A4"/>
    <w:rsid w:val="005874D7"/>
    <w:rsid w:val="005A0357"/>
    <w:rsid w:val="005B1F5B"/>
    <w:rsid w:val="005C1946"/>
    <w:rsid w:val="005C7BA6"/>
    <w:rsid w:val="005D0E3B"/>
    <w:rsid w:val="005E54A4"/>
    <w:rsid w:val="006226E1"/>
    <w:rsid w:val="00630A26"/>
    <w:rsid w:val="006605A8"/>
    <w:rsid w:val="00671162"/>
    <w:rsid w:val="006711DD"/>
    <w:rsid w:val="00675B4A"/>
    <w:rsid w:val="00686E5D"/>
    <w:rsid w:val="00686FB6"/>
    <w:rsid w:val="00687CFF"/>
    <w:rsid w:val="00695640"/>
    <w:rsid w:val="006A38BC"/>
    <w:rsid w:val="006A4E41"/>
    <w:rsid w:val="006B0288"/>
    <w:rsid w:val="006B0C3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171E8"/>
    <w:rsid w:val="00732328"/>
    <w:rsid w:val="00744E74"/>
    <w:rsid w:val="00747653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7F0258"/>
    <w:rsid w:val="0083246E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3B5A"/>
    <w:rsid w:val="00936034"/>
    <w:rsid w:val="00936E10"/>
    <w:rsid w:val="009431CD"/>
    <w:rsid w:val="00962E0A"/>
    <w:rsid w:val="00974ED5"/>
    <w:rsid w:val="009813E7"/>
    <w:rsid w:val="0099135D"/>
    <w:rsid w:val="009A2299"/>
    <w:rsid w:val="009A55CD"/>
    <w:rsid w:val="009A5CAA"/>
    <w:rsid w:val="009B3889"/>
    <w:rsid w:val="009B5A54"/>
    <w:rsid w:val="009C4968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8267D"/>
    <w:rsid w:val="00A87B2D"/>
    <w:rsid w:val="00AA47F7"/>
    <w:rsid w:val="00AA7E3C"/>
    <w:rsid w:val="00AB30AB"/>
    <w:rsid w:val="00AC05A9"/>
    <w:rsid w:val="00AC2B9B"/>
    <w:rsid w:val="00AD1C0A"/>
    <w:rsid w:val="00AD5107"/>
    <w:rsid w:val="00AD6732"/>
    <w:rsid w:val="00AE0CA6"/>
    <w:rsid w:val="00B016CB"/>
    <w:rsid w:val="00B06B3F"/>
    <w:rsid w:val="00B15829"/>
    <w:rsid w:val="00B42E1C"/>
    <w:rsid w:val="00B6539F"/>
    <w:rsid w:val="00B72E4C"/>
    <w:rsid w:val="00B76B49"/>
    <w:rsid w:val="00B81B6B"/>
    <w:rsid w:val="00B82129"/>
    <w:rsid w:val="00B91F43"/>
    <w:rsid w:val="00B9336C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3D9"/>
    <w:rsid w:val="00C03554"/>
    <w:rsid w:val="00C075CE"/>
    <w:rsid w:val="00C27596"/>
    <w:rsid w:val="00C35ACB"/>
    <w:rsid w:val="00C40FA9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0BE9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B7625"/>
    <w:rsid w:val="00DC16E0"/>
    <w:rsid w:val="00DD4F3D"/>
    <w:rsid w:val="00DE19D7"/>
    <w:rsid w:val="00DE3CD7"/>
    <w:rsid w:val="00DE4706"/>
    <w:rsid w:val="00DE5E63"/>
    <w:rsid w:val="00DF11F2"/>
    <w:rsid w:val="00DF1981"/>
    <w:rsid w:val="00DF4983"/>
    <w:rsid w:val="00E0028D"/>
    <w:rsid w:val="00E02422"/>
    <w:rsid w:val="00E04F78"/>
    <w:rsid w:val="00E07508"/>
    <w:rsid w:val="00E13D8D"/>
    <w:rsid w:val="00E45FAD"/>
    <w:rsid w:val="00E52255"/>
    <w:rsid w:val="00E62F5F"/>
    <w:rsid w:val="00E632BB"/>
    <w:rsid w:val="00E66323"/>
    <w:rsid w:val="00E6694A"/>
    <w:rsid w:val="00E703CF"/>
    <w:rsid w:val="00E760C6"/>
    <w:rsid w:val="00E83D9B"/>
    <w:rsid w:val="00E9132D"/>
    <w:rsid w:val="00E92B6C"/>
    <w:rsid w:val="00EB0E86"/>
    <w:rsid w:val="00EB1F35"/>
    <w:rsid w:val="00EB294D"/>
    <w:rsid w:val="00EB595B"/>
    <w:rsid w:val="00EB74CA"/>
    <w:rsid w:val="00ED0E92"/>
    <w:rsid w:val="00EE315B"/>
    <w:rsid w:val="00EE351B"/>
    <w:rsid w:val="00EE4A5D"/>
    <w:rsid w:val="00EE6102"/>
    <w:rsid w:val="00EF0E11"/>
    <w:rsid w:val="00EF6C8D"/>
    <w:rsid w:val="00F14055"/>
    <w:rsid w:val="00F14418"/>
    <w:rsid w:val="00F14A6F"/>
    <w:rsid w:val="00F17F24"/>
    <w:rsid w:val="00F35C87"/>
    <w:rsid w:val="00F45562"/>
    <w:rsid w:val="00F47585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tabs>
        <w:tab w:val="clear" w:pos="283"/>
        <w:tab w:val="num" w:pos="360"/>
      </w:tabs>
      <w:spacing w:before="120" w:after="120"/>
      <w:ind w:left="0" w:firstLine="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</w:pPr>
  </w:style>
  <w:style w:type="character" w:customStyle="1" w:styleId="BusTicChar">
    <w:name w:val="BusTic Char"/>
    <w:basedOn w:val="Standaardalinea-lettertype"/>
    <w:link w:val="BusTic"/>
    <w:rsid w:val="00E6694A"/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tabs>
        <w:tab w:val="clear" w:pos="283"/>
        <w:tab w:val="num" w:pos="360"/>
      </w:tabs>
      <w:spacing w:before="120" w:after="120"/>
      <w:ind w:left="0" w:firstLine="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</w:pPr>
  </w:style>
  <w:style w:type="character" w:customStyle="1" w:styleId="BusTicChar">
    <w:name w:val="BusTic Char"/>
    <w:basedOn w:val="Standaardalinea-lettertype"/>
    <w:link w:val="BusTic"/>
    <w:rsid w:val="00E6694A"/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1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80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olenforum.nl/polenblog/wp-content/uploads/2012/04/Witos_1920.jpg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polenforum.nl/polenblog/wp-content/uploads/2012/04/800px-Germans_at_Polish_Border_1939-09-01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www.polenforum.nl/polenblog/wp-content/uploads/2012/04/Narutowicz_Pi&#322;sudski_1922.jp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olenforum.nl/polenblog/wp-content/uploads/2012/04/455px-Rydz_Smigly_Bulawa1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9724-9976-407A-BF2D-7ADAF41A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Enne Berends</cp:lastModifiedBy>
  <cp:revision>3</cp:revision>
  <cp:lastPrinted>2012-10-21T07:33:00Z</cp:lastPrinted>
  <dcterms:created xsi:type="dcterms:W3CDTF">2012-10-21T07:33:00Z</dcterms:created>
  <dcterms:modified xsi:type="dcterms:W3CDTF">2012-10-21T07:33:00Z</dcterms:modified>
  <cp:category>2012</cp:category>
</cp:coreProperties>
</file>