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6B4" w:rsidRPr="002E76B4" w:rsidRDefault="002E76B4" w:rsidP="002E76B4">
      <w:pPr>
        <w:spacing w:before="120" w:after="120"/>
        <w:ind w:left="360"/>
        <w:jc w:val="center"/>
        <w:rPr>
          <w:sz w:val="72"/>
          <w:szCs w:val="72"/>
          <w:lang w:eastAsia="nl-NL"/>
        </w:rPr>
      </w:pPr>
      <w:r w:rsidRPr="002E76B4">
        <w:rPr>
          <w:sz w:val="72"/>
          <w:szCs w:val="72"/>
          <w:lang w:eastAsia="nl-NL"/>
        </w:rPr>
        <w:t>Polen de Geschiedenis</w:t>
      </w:r>
    </w:p>
    <w:p w:rsidR="002E76B4" w:rsidRPr="002E76B4" w:rsidRDefault="008C06BD" w:rsidP="002E76B4">
      <w:pPr>
        <w:spacing w:before="120" w:after="120"/>
        <w:ind w:left="360"/>
        <w:jc w:val="center"/>
        <w:rPr>
          <w:lang w:eastAsia="nl-NL"/>
        </w:rPr>
      </w:pPr>
      <w:r>
        <w:rPr>
          <w:rFonts w:ascii="Arial" w:hAnsi="Arial" w:cs="Arial"/>
          <w:noProof/>
          <w:sz w:val="20"/>
          <w:szCs w:val="20"/>
          <w:lang w:eastAsia="nl-NL"/>
        </w:rPr>
        <w:drawing>
          <wp:inline distT="0" distB="0" distL="0" distR="0" wp14:anchorId="0D852F56" wp14:editId="707390E9">
            <wp:extent cx="4162425" cy="3810000"/>
            <wp:effectExtent l="171450" t="171450" r="390525" b="361950"/>
            <wp:docPr id="8" name="il_fi" descr="http://www.blikopdewereld.nl/Ontwikkeling/images/stories/svkl2h5/europa%2019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likopdewereld.nl/Ontwikkeling/images/stories/svkl2h5/europa%20191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2425" cy="3810000"/>
                    </a:xfrm>
                    <a:prstGeom prst="rect">
                      <a:avLst/>
                    </a:prstGeom>
                    <a:ln>
                      <a:noFill/>
                    </a:ln>
                    <a:effectLst>
                      <a:outerShdw blurRad="292100" dist="139700" dir="2700000" algn="tl" rotWithShape="0">
                        <a:srgbClr val="333333">
                          <a:alpha val="65000"/>
                        </a:srgbClr>
                      </a:outerShdw>
                    </a:effectLst>
                  </pic:spPr>
                </pic:pic>
              </a:graphicData>
            </a:graphic>
          </wp:inline>
        </w:drawing>
      </w:r>
    </w:p>
    <w:p w:rsidR="002E76B4" w:rsidRDefault="002E76B4" w:rsidP="002E76B4">
      <w:pPr>
        <w:spacing w:before="120" w:after="120"/>
        <w:ind w:left="360"/>
        <w:jc w:val="center"/>
        <w:rPr>
          <w:lang w:eastAsia="nl-NL"/>
        </w:rPr>
      </w:pPr>
    </w:p>
    <w:p w:rsidR="008C06BD" w:rsidRPr="002E76B4" w:rsidRDefault="008C06BD" w:rsidP="002E76B4">
      <w:pPr>
        <w:spacing w:before="120" w:after="120"/>
        <w:ind w:left="360"/>
        <w:jc w:val="center"/>
        <w:rPr>
          <w:lang w:eastAsia="nl-NL"/>
        </w:rPr>
      </w:pPr>
      <w:bookmarkStart w:id="0" w:name="_GoBack"/>
      <w:bookmarkEnd w:id="0"/>
    </w:p>
    <w:p w:rsidR="002E76B4" w:rsidRPr="002E76B4" w:rsidRDefault="002E76B4" w:rsidP="002E76B4">
      <w:pPr>
        <w:spacing w:before="120" w:after="120"/>
        <w:ind w:left="360"/>
        <w:jc w:val="center"/>
        <w:rPr>
          <w:b/>
          <w:sz w:val="72"/>
          <w:szCs w:val="72"/>
          <w:lang w:eastAsia="nl-NL"/>
        </w:rPr>
      </w:pPr>
    </w:p>
    <w:p w:rsidR="002E76B4" w:rsidRPr="002E76B4" w:rsidRDefault="002E76B4" w:rsidP="002E76B4">
      <w:pPr>
        <w:spacing w:before="120" w:after="120"/>
        <w:ind w:left="360"/>
        <w:jc w:val="center"/>
        <w:rPr>
          <w:b/>
          <w:sz w:val="72"/>
          <w:szCs w:val="72"/>
          <w:lang w:eastAsia="nl-NL"/>
        </w:rPr>
      </w:pPr>
    </w:p>
    <w:p w:rsidR="002E76B4" w:rsidRPr="002E76B4" w:rsidRDefault="002E76B4" w:rsidP="002E76B4">
      <w:pPr>
        <w:spacing w:before="120" w:after="120"/>
        <w:ind w:left="360"/>
        <w:jc w:val="center"/>
        <w:rPr>
          <w:b/>
          <w:sz w:val="72"/>
          <w:szCs w:val="72"/>
          <w:lang w:eastAsia="nl-NL"/>
        </w:rPr>
      </w:pPr>
    </w:p>
    <w:p w:rsidR="002E76B4" w:rsidRPr="002E76B4" w:rsidRDefault="002E76B4" w:rsidP="002E76B4">
      <w:pPr>
        <w:spacing w:before="120" w:after="120"/>
        <w:ind w:left="360"/>
        <w:jc w:val="center"/>
        <w:rPr>
          <w:b/>
          <w:sz w:val="72"/>
          <w:szCs w:val="72"/>
          <w:lang w:eastAsia="nl-NL"/>
        </w:rPr>
      </w:pPr>
    </w:p>
    <w:p w:rsidR="002E76B4" w:rsidRPr="002E76B4" w:rsidRDefault="002E76B4" w:rsidP="002E76B4">
      <w:pPr>
        <w:spacing w:before="120" w:after="120"/>
        <w:ind w:left="360"/>
        <w:jc w:val="center"/>
        <w:rPr>
          <w:b/>
          <w:sz w:val="72"/>
          <w:szCs w:val="72"/>
          <w:lang w:eastAsia="nl-NL"/>
        </w:rPr>
      </w:pPr>
    </w:p>
    <w:p w:rsidR="002E76B4" w:rsidRPr="002E76B4" w:rsidRDefault="002E76B4" w:rsidP="002E76B4">
      <w:pPr>
        <w:spacing w:before="120" w:after="120"/>
        <w:ind w:left="360"/>
        <w:jc w:val="center"/>
        <w:rPr>
          <w:sz w:val="72"/>
          <w:szCs w:val="72"/>
          <w:lang w:eastAsia="nl-NL"/>
        </w:rPr>
      </w:pPr>
      <w:r>
        <w:rPr>
          <w:sz w:val="72"/>
          <w:szCs w:val="72"/>
          <w:lang w:eastAsia="nl-NL"/>
        </w:rPr>
        <w:t>De Afhankelijkheid</w:t>
      </w:r>
    </w:p>
    <w:p w:rsidR="003C6CDE" w:rsidRPr="009625A6" w:rsidRDefault="003C6CDE" w:rsidP="00C4690A">
      <w:pPr>
        <w:pStyle w:val="BusTic"/>
        <w:numPr>
          <w:ilvl w:val="0"/>
          <w:numId w:val="0"/>
        </w:numPr>
        <w:ind w:left="360"/>
        <w:rPr>
          <w:rStyle w:val="Europaweg"/>
        </w:rPr>
      </w:pPr>
      <w:r w:rsidRPr="009625A6">
        <w:rPr>
          <w:rStyle w:val="Europaweg"/>
        </w:rPr>
        <w:lastRenderedPageBreak/>
        <w:t>Een eeuw afhankelijkheid 1815 – 1914</w:t>
      </w:r>
    </w:p>
    <w:p w:rsidR="009625A6" w:rsidRDefault="003C6CDE" w:rsidP="00C4690A">
      <w:pPr>
        <w:pStyle w:val="BusTic"/>
        <w:numPr>
          <w:ilvl w:val="0"/>
          <w:numId w:val="0"/>
        </w:numPr>
        <w:ind w:left="360"/>
        <w:rPr>
          <w:lang w:eastAsia="nl-NL"/>
        </w:rPr>
      </w:pPr>
      <w:r w:rsidRPr="003C6CDE">
        <w:rPr>
          <w:lang w:eastAsia="nl-NL"/>
        </w:rPr>
        <w:t xml:space="preserve">Tot ver in de 19de eeuw bestond er een merkwaardige relatie tussen enerzijds de West-Europese revolutionaire linkerzijde, die de status quo verwierp, en anderzijds de Polen, die naar herstel van de Poolse onafhankelijkheid streefden, vnl. leden van de adel. </w:t>
      </w:r>
    </w:p>
    <w:p w:rsidR="003C6CDE" w:rsidRPr="003C6CDE" w:rsidRDefault="003C6CDE" w:rsidP="00C4690A">
      <w:pPr>
        <w:pStyle w:val="BusTic"/>
        <w:numPr>
          <w:ilvl w:val="0"/>
          <w:numId w:val="0"/>
        </w:numPr>
        <w:ind w:left="360"/>
        <w:rPr>
          <w:lang w:eastAsia="nl-NL"/>
        </w:rPr>
      </w:pPr>
      <w:r w:rsidRPr="003C6CDE">
        <w:rPr>
          <w:lang w:eastAsia="nl-NL"/>
        </w:rPr>
        <w:t xml:space="preserve">Polen streden in 1848 – 1849 mee in de Duitse, Italiaanse en Hongaarse revoluties (zie revolutiejaar 1848 ) en namen in 1871 aan de Commune van Parijs deel. </w:t>
      </w:r>
    </w:p>
    <w:p w:rsidR="009625A6" w:rsidRDefault="003C6CDE" w:rsidP="00C4690A">
      <w:pPr>
        <w:pStyle w:val="BusTic"/>
        <w:numPr>
          <w:ilvl w:val="0"/>
          <w:numId w:val="0"/>
        </w:numPr>
        <w:ind w:left="360"/>
        <w:rPr>
          <w:lang w:eastAsia="nl-NL"/>
        </w:rPr>
      </w:pPr>
      <w:r w:rsidRPr="003C6CDE">
        <w:rPr>
          <w:lang w:eastAsia="nl-NL"/>
        </w:rPr>
        <w:t xml:space="preserve">De grote Poolse opstanden van 1830 – 1831 en 1863 werden door de radicale linksen in Europa toegejuicht. </w:t>
      </w:r>
    </w:p>
    <w:p w:rsidR="003C6CDE" w:rsidRPr="003C6CDE" w:rsidRDefault="003C6CDE" w:rsidP="00C4690A">
      <w:pPr>
        <w:pStyle w:val="BusTic"/>
        <w:numPr>
          <w:ilvl w:val="0"/>
          <w:numId w:val="0"/>
        </w:numPr>
        <w:ind w:left="360"/>
        <w:rPr>
          <w:lang w:eastAsia="nl-NL"/>
        </w:rPr>
      </w:pPr>
      <w:r w:rsidRPr="003C6CDE">
        <w:rPr>
          <w:lang w:eastAsia="nl-NL"/>
        </w:rPr>
        <w:t xml:space="preserve">In Polen zelf echter mislukten beide opstanden en andere revolutionaire bewegingen, niet slechts door de overmacht van de tegenstander, maar ook door het onvermogen van de opstandelingen de boerenmassa’s krachtig te activeren. </w:t>
      </w:r>
    </w:p>
    <w:p w:rsidR="003C6CDE" w:rsidRPr="003C6CDE" w:rsidRDefault="003C6CDE" w:rsidP="00C4690A">
      <w:pPr>
        <w:pStyle w:val="BusTic"/>
        <w:numPr>
          <w:ilvl w:val="0"/>
          <w:numId w:val="0"/>
        </w:numPr>
        <w:ind w:left="360"/>
        <w:rPr>
          <w:lang w:eastAsia="nl-NL"/>
        </w:rPr>
      </w:pPr>
      <w:r w:rsidRPr="003C6CDE">
        <w:rPr>
          <w:lang w:eastAsia="nl-NL"/>
        </w:rPr>
        <w:t xml:space="preserve">Zowel in Pruisisch Polen als in Russisch Polen waren het de reactionaire regeringen die – tegen de wil van een groot deel van de Poolse adel in – de emancipatie van de boeren bevorderden, wat resulteerde in een grote mate van loyale gezindheid van de boeren ten opzichte van de vreemde heerschappij, waaraan in het Pruisische geval slechts een einde kwam door een scherpe antiklerikale politiek in de jaren zeventig, alsmede door het germaniseringsbeleid, dat een bedreiging inhield voor het bestaan der Poolse boeren. </w:t>
      </w:r>
    </w:p>
    <w:p w:rsidR="003C6CDE" w:rsidRPr="003C6CDE" w:rsidRDefault="009625A6" w:rsidP="00C4690A">
      <w:pPr>
        <w:pStyle w:val="BusTic"/>
        <w:numPr>
          <w:ilvl w:val="0"/>
          <w:numId w:val="0"/>
        </w:numPr>
        <w:ind w:left="360"/>
        <w:rPr>
          <w:lang w:eastAsia="nl-NL"/>
        </w:rPr>
      </w:pPr>
      <w:r>
        <w:rPr>
          <w:noProof/>
          <w:lang w:eastAsia="nl-NL"/>
        </w:rPr>
        <mc:AlternateContent>
          <mc:Choice Requires="wps">
            <w:drawing>
              <wp:anchor distT="0" distB="0" distL="114300" distR="114300" simplePos="0" relativeHeight="251660288" behindDoc="0" locked="0" layoutInCell="1" allowOverlap="1" wp14:anchorId="0C37D98E" wp14:editId="55A1D05C">
                <wp:simplePos x="0" y="0"/>
                <wp:positionH relativeFrom="column">
                  <wp:posOffset>5210175</wp:posOffset>
                </wp:positionH>
                <wp:positionV relativeFrom="paragraph">
                  <wp:posOffset>2451735</wp:posOffset>
                </wp:positionV>
                <wp:extent cx="1428750" cy="635"/>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1428750" cy="635"/>
                        </a:xfrm>
                        <a:prstGeom prst="rect">
                          <a:avLst/>
                        </a:prstGeom>
                        <a:solidFill>
                          <a:prstClr val="white"/>
                        </a:solidFill>
                        <a:ln>
                          <a:noFill/>
                        </a:ln>
                        <a:effectLst/>
                      </wps:spPr>
                      <wps:txbx>
                        <w:txbxContent>
                          <w:p w:rsidR="009625A6" w:rsidRPr="009625A6" w:rsidRDefault="009625A6" w:rsidP="009625A6">
                            <w:pPr>
                              <w:pStyle w:val="Bijschrift"/>
                              <w:jc w:val="center"/>
                              <w:rPr>
                                <w:rFonts w:ascii="Verdana" w:eastAsiaTheme="minorHAnsi" w:hAnsi="Verdana"/>
                                <w:noProof/>
                                <w:color w:val="000000" w:themeColor="text1"/>
                                <w:sz w:val="24"/>
                                <w:szCs w:val="24"/>
                              </w:rPr>
                            </w:pPr>
                            <w:r w:rsidRPr="009625A6">
                              <w:rPr>
                                <w:color w:val="000000" w:themeColor="text1"/>
                              </w:rPr>
                              <w:t xml:space="preserve">Roman </w:t>
                            </w:r>
                            <w:proofErr w:type="spellStart"/>
                            <w:r w:rsidRPr="009625A6">
                              <w:rPr>
                                <w:color w:val="000000" w:themeColor="text1"/>
                              </w:rPr>
                              <w:t>Dmowski</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4" o:spid="_x0000_s1026" type="#_x0000_t202" style="position:absolute;left:0;text-align:left;margin-left:410.25pt;margin-top:193.05pt;width:112.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" stroked="f">
                <v:textbox style="mso-fit-shape-to-text:t" inset="0,0,0,0">
                  <w:txbxContent>
                    <w:p w:rsidR="009625A6" w:rsidRPr="009625A6" w:rsidRDefault="009625A6" w:rsidP="009625A6">
                      <w:pPr>
                        <w:pStyle w:val="Bijschrift"/>
                        <w:jc w:val="center"/>
                        <w:rPr>
                          <w:rFonts w:ascii="Verdana" w:eastAsiaTheme="minorHAnsi" w:hAnsi="Verdana"/>
                          <w:noProof/>
                          <w:color w:val="000000" w:themeColor="text1"/>
                          <w:sz w:val="24"/>
                          <w:szCs w:val="24"/>
                        </w:rPr>
                      </w:pPr>
                      <w:r w:rsidRPr="009625A6">
                        <w:rPr>
                          <w:color w:val="000000" w:themeColor="text1"/>
                        </w:rPr>
                        <w:t xml:space="preserve">Roman </w:t>
                      </w:r>
                      <w:proofErr w:type="spellStart"/>
                      <w:r w:rsidRPr="009625A6">
                        <w:rPr>
                          <w:color w:val="000000" w:themeColor="text1"/>
                        </w:rPr>
                        <w:t>Dmowski</w:t>
                      </w:r>
                      <w:proofErr w:type="spellEnd"/>
                    </w:p>
                  </w:txbxContent>
                </v:textbox>
                <w10:wrap type="square"/>
              </v:shape>
            </w:pict>
          </mc:Fallback>
        </mc:AlternateContent>
      </w:r>
      <w:r w:rsidRPr="003C6CDE">
        <w:rPr>
          <w:noProof/>
          <w:color w:val="0000FF"/>
          <w:lang w:eastAsia="nl-NL"/>
        </w:rPr>
        <w:drawing>
          <wp:anchor distT="0" distB="0" distL="114300" distR="114300" simplePos="0" relativeHeight="251658240" behindDoc="0" locked="0" layoutInCell="1" allowOverlap="1" wp14:anchorId="3BC346F8" wp14:editId="4D866100">
            <wp:simplePos x="0" y="0"/>
            <wp:positionH relativeFrom="column">
              <wp:posOffset>5536565</wp:posOffset>
            </wp:positionH>
            <wp:positionV relativeFrom="paragraph">
              <wp:posOffset>965835</wp:posOffset>
            </wp:positionV>
            <wp:extent cx="1428750" cy="1428750"/>
            <wp:effectExtent l="171450" t="171450" r="381000" b="361950"/>
            <wp:wrapSquare wrapText="bothSides"/>
            <wp:docPr id="1" name="Afbeelding 1" descr="http://www.polenforum.nl/polenblog/wp-content/uploads/2012/04/Roman_Dmowski-150x15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lenforum.nl/polenblog/wp-content/uploads/2012/04/Roman_Dmowski-150x15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3C6CDE" w:rsidRPr="003C6CDE">
        <w:rPr>
          <w:lang w:eastAsia="nl-NL"/>
        </w:rPr>
        <w:t xml:space="preserve">In Russisch Polen, het grootste en belangrijkste Poolse gebied, schiep de na de opstand van 1863 op gang gekomen industrialisering een nieuwe situatie: economisch was de opkomende bourgeoisie gebaat bij het handhaven van de Russische rijkseenheid, die haar een tolvrije toegang verschafte tot een reusachtige markt. </w:t>
      </w:r>
    </w:p>
    <w:p w:rsidR="003C6CDE" w:rsidRPr="003C6CDE" w:rsidRDefault="003C6CDE" w:rsidP="00C4690A">
      <w:pPr>
        <w:pStyle w:val="BusTic"/>
        <w:numPr>
          <w:ilvl w:val="0"/>
          <w:numId w:val="0"/>
        </w:numPr>
        <w:ind w:left="360"/>
        <w:rPr>
          <w:lang w:eastAsia="nl-NL"/>
        </w:rPr>
      </w:pPr>
      <w:r w:rsidRPr="003C6CDE">
        <w:rPr>
          <w:lang w:eastAsia="nl-NL"/>
        </w:rPr>
        <w:t xml:space="preserve">De Nationaaldemocratische Partij onder leiding van Roman </w:t>
      </w:r>
      <w:proofErr w:type="spellStart"/>
      <w:r w:rsidRPr="003C6CDE">
        <w:rPr>
          <w:lang w:eastAsia="nl-NL"/>
        </w:rPr>
        <w:t>Dmowski</w:t>
      </w:r>
      <w:proofErr w:type="spellEnd"/>
      <w:r w:rsidRPr="003C6CDE">
        <w:rPr>
          <w:lang w:eastAsia="nl-NL"/>
        </w:rPr>
        <w:t xml:space="preserve">, die ook in Pruisisch Polen veel aanhangers kreeg, streefde naar een inlijving van alle Poolse gebieden bij het Russische Rijk en het verwerven van politieke autonomie voor een aldus ontstaan Polen, waarvan de grenzen met die van de Poolse Natie identiek zouden zijn. </w:t>
      </w:r>
    </w:p>
    <w:p w:rsidR="003C6CDE" w:rsidRPr="003C6CDE" w:rsidRDefault="003C6CDE" w:rsidP="00C4690A">
      <w:pPr>
        <w:pStyle w:val="BusTic"/>
        <w:numPr>
          <w:ilvl w:val="0"/>
          <w:numId w:val="0"/>
        </w:numPr>
        <w:ind w:left="360"/>
        <w:rPr>
          <w:lang w:eastAsia="nl-NL"/>
        </w:rPr>
      </w:pPr>
      <w:r w:rsidRPr="003C6CDE">
        <w:rPr>
          <w:lang w:eastAsia="nl-NL"/>
        </w:rPr>
        <w:t xml:space="preserve">De bestaande staatsgrenzen werden aanvaard door een deel van de socialisten, die aan het einde van de 19de eeuw verenigd waren in de SDKP?; deze partij werd geleid door internationalistisch gezinde, veelal Joodse intellectuelen en vond haar aanhang onder een deel van de industriearbeiders in Russisch Polen. </w:t>
      </w:r>
    </w:p>
    <w:p w:rsidR="009625A6" w:rsidRDefault="003C6CDE" w:rsidP="00C4690A">
      <w:pPr>
        <w:pStyle w:val="BusTic"/>
        <w:numPr>
          <w:ilvl w:val="0"/>
          <w:numId w:val="0"/>
        </w:numPr>
        <w:ind w:left="360"/>
        <w:rPr>
          <w:lang w:eastAsia="nl-NL"/>
        </w:rPr>
      </w:pPr>
      <w:r w:rsidRPr="003C6CDE">
        <w:rPr>
          <w:lang w:eastAsia="nl-NL"/>
        </w:rPr>
        <w:t xml:space="preserve">Zij werd enerzijds geflankeerd door de socialistische Joodse </w:t>
      </w:r>
      <w:proofErr w:type="spellStart"/>
      <w:r w:rsidRPr="003C6CDE">
        <w:rPr>
          <w:lang w:eastAsia="nl-NL"/>
        </w:rPr>
        <w:t>Bund</w:t>
      </w:r>
      <w:proofErr w:type="spellEnd"/>
      <w:r w:rsidRPr="003C6CDE">
        <w:rPr>
          <w:lang w:eastAsia="nl-NL"/>
        </w:rPr>
        <w:t xml:space="preserve">, die betrekkelijk geïsoleerd was, anderzijds door de Poolse Socialistische Partij (PPS), die als punt 1 van haar program het herstel van de Poolse onafhankelijkheid had. </w:t>
      </w:r>
    </w:p>
    <w:p w:rsidR="003C6CDE" w:rsidRPr="003C6CDE" w:rsidRDefault="003C6CDE" w:rsidP="00C4690A">
      <w:pPr>
        <w:pStyle w:val="BusTic"/>
        <w:numPr>
          <w:ilvl w:val="0"/>
          <w:numId w:val="0"/>
        </w:numPr>
        <w:ind w:left="360"/>
        <w:rPr>
          <w:lang w:eastAsia="nl-NL"/>
        </w:rPr>
      </w:pPr>
      <w:r w:rsidRPr="003C6CDE">
        <w:rPr>
          <w:lang w:eastAsia="nl-NL"/>
        </w:rPr>
        <w:t xml:space="preserve">De PPS was een factor van betekenis in Galicië waar sinds 1866 het Poolse bevolkingselement in toenemende mate autonomie verkreeg en waar in feite de grootste politieke vrijheid heerste. </w:t>
      </w:r>
    </w:p>
    <w:p w:rsidR="009625A6" w:rsidRDefault="003C6CDE" w:rsidP="00C4690A">
      <w:pPr>
        <w:pStyle w:val="BusTic"/>
        <w:numPr>
          <w:ilvl w:val="0"/>
          <w:numId w:val="0"/>
        </w:numPr>
        <w:ind w:left="360"/>
        <w:rPr>
          <w:lang w:eastAsia="nl-NL"/>
        </w:rPr>
      </w:pPr>
      <w:r w:rsidRPr="003C6CDE">
        <w:rPr>
          <w:lang w:eastAsia="nl-NL"/>
        </w:rPr>
        <w:lastRenderedPageBreak/>
        <w:t xml:space="preserve">In de PPS leefde sterk de gedachte aan één Pools rijk, dat ook de bij de Eerste en de Tweede Deling verloren gegane Litouwse, Wit-Russische en </w:t>
      </w:r>
      <w:proofErr w:type="spellStart"/>
      <w:r w:rsidRPr="003C6CDE">
        <w:rPr>
          <w:lang w:eastAsia="nl-NL"/>
        </w:rPr>
        <w:t>Oekraïnse</w:t>
      </w:r>
      <w:proofErr w:type="spellEnd"/>
      <w:r w:rsidRPr="003C6CDE">
        <w:rPr>
          <w:lang w:eastAsia="nl-NL"/>
        </w:rPr>
        <w:t xml:space="preserve"> </w:t>
      </w:r>
      <w:r w:rsidR="009625A6">
        <w:rPr>
          <w:lang w:eastAsia="nl-NL"/>
        </w:rPr>
        <w:t>gebieden moest omvatten.</w:t>
      </w:r>
    </w:p>
    <w:p w:rsidR="009625A6" w:rsidRDefault="003C6CDE" w:rsidP="00C4690A">
      <w:pPr>
        <w:pStyle w:val="BusTic"/>
        <w:numPr>
          <w:ilvl w:val="0"/>
          <w:numId w:val="0"/>
        </w:numPr>
        <w:ind w:left="360"/>
        <w:rPr>
          <w:lang w:eastAsia="nl-NL"/>
        </w:rPr>
      </w:pPr>
      <w:r w:rsidRPr="003C6CDE">
        <w:rPr>
          <w:lang w:eastAsia="nl-NL"/>
        </w:rPr>
        <w:t xml:space="preserve">Russisch Polen (Congres-Polen, generaal-gouvernement Warschau). Onder het regime van de door prins </w:t>
      </w:r>
      <w:proofErr w:type="spellStart"/>
      <w:r w:rsidRPr="003C6CDE">
        <w:rPr>
          <w:lang w:eastAsia="nl-NL"/>
        </w:rPr>
        <w:t>Czartoryski</w:t>
      </w:r>
      <w:proofErr w:type="spellEnd"/>
      <w:r w:rsidRPr="003C6CDE">
        <w:rPr>
          <w:lang w:eastAsia="nl-NL"/>
        </w:rPr>
        <w:t xml:space="preserve"> ontworpen grondwet genoot Congres-Polen aanvankelijk een grote mate van autonomie. </w:t>
      </w:r>
    </w:p>
    <w:p w:rsidR="009625A6" w:rsidRDefault="003C6CDE" w:rsidP="00C4690A">
      <w:pPr>
        <w:pStyle w:val="BusTic"/>
        <w:numPr>
          <w:ilvl w:val="0"/>
          <w:numId w:val="0"/>
        </w:numPr>
        <w:ind w:left="360"/>
        <w:rPr>
          <w:lang w:eastAsia="nl-NL"/>
        </w:rPr>
      </w:pPr>
      <w:r w:rsidRPr="003C6CDE">
        <w:rPr>
          <w:lang w:eastAsia="nl-NL"/>
        </w:rPr>
        <w:t xml:space="preserve">Onder tsaar Nicolaas I (1825 – 1855) werd evenwel de grondwet geschonden om de Russische invloed te versterken. </w:t>
      </w:r>
    </w:p>
    <w:p w:rsidR="003C6CDE" w:rsidRPr="003C6CDE" w:rsidRDefault="009625A6" w:rsidP="00C4690A">
      <w:pPr>
        <w:pStyle w:val="BusTic"/>
        <w:numPr>
          <w:ilvl w:val="0"/>
          <w:numId w:val="0"/>
        </w:numPr>
        <w:ind w:left="360"/>
        <w:rPr>
          <w:lang w:eastAsia="nl-NL"/>
        </w:rPr>
      </w:pPr>
      <w:r>
        <w:rPr>
          <w:noProof/>
          <w:lang w:eastAsia="nl-NL"/>
        </w:rPr>
        <mc:AlternateContent>
          <mc:Choice Requires="wps">
            <w:drawing>
              <wp:anchor distT="0" distB="0" distL="114300" distR="114300" simplePos="0" relativeHeight="251663360" behindDoc="0" locked="0" layoutInCell="1" allowOverlap="1" wp14:anchorId="446B6E99" wp14:editId="687EB254">
                <wp:simplePos x="0" y="0"/>
                <wp:positionH relativeFrom="column">
                  <wp:posOffset>5041265</wp:posOffset>
                </wp:positionH>
                <wp:positionV relativeFrom="paragraph">
                  <wp:posOffset>1826260</wp:posOffset>
                </wp:positionV>
                <wp:extent cx="1428750" cy="635"/>
                <wp:effectExtent l="0" t="0" r="0" b="0"/>
                <wp:wrapSquare wrapText="bothSides"/>
                <wp:docPr id="5" name="Tekstvak 5"/>
                <wp:cNvGraphicFramePr/>
                <a:graphic xmlns:a="http://schemas.openxmlformats.org/drawingml/2006/main">
                  <a:graphicData uri="http://schemas.microsoft.com/office/word/2010/wordprocessingShape">
                    <wps:wsp>
                      <wps:cNvSpPr txBox="1"/>
                      <wps:spPr>
                        <a:xfrm>
                          <a:off x="0" y="0"/>
                          <a:ext cx="1428750" cy="635"/>
                        </a:xfrm>
                        <a:prstGeom prst="rect">
                          <a:avLst/>
                        </a:prstGeom>
                        <a:solidFill>
                          <a:prstClr val="white"/>
                        </a:solidFill>
                        <a:ln>
                          <a:noFill/>
                        </a:ln>
                        <a:effectLst/>
                      </wps:spPr>
                      <wps:txbx>
                        <w:txbxContent>
                          <w:p w:rsidR="009625A6" w:rsidRPr="009625A6" w:rsidRDefault="009625A6" w:rsidP="009625A6">
                            <w:pPr>
                              <w:pStyle w:val="Bijschrift"/>
                              <w:jc w:val="center"/>
                              <w:rPr>
                                <w:rFonts w:ascii="Verdana" w:eastAsiaTheme="minorHAnsi" w:hAnsi="Verdana"/>
                                <w:noProof/>
                                <w:color w:val="000000" w:themeColor="text1"/>
                                <w:sz w:val="24"/>
                                <w:szCs w:val="24"/>
                              </w:rPr>
                            </w:pPr>
                            <w:proofErr w:type="spellStart"/>
                            <w:r w:rsidRPr="009625A6">
                              <w:rPr>
                                <w:color w:val="000000" w:themeColor="text1"/>
                              </w:rPr>
                              <w:t>Tsaar</w:t>
                            </w:r>
                            <w:proofErr w:type="spellEnd"/>
                            <w:r w:rsidRPr="009625A6">
                              <w:rPr>
                                <w:color w:val="000000" w:themeColor="text1"/>
                              </w:rPr>
                              <w:t xml:space="preserve"> Nicholas 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5" o:spid="_x0000_s1027" type="#_x0000_t202" style="position:absolute;left:0;text-align:left;margin-left:396.95pt;margin-top:143.8pt;width:112.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" stroked="f">
                <v:textbox style="mso-fit-shape-to-text:t" inset="0,0,0,0">
                  <w:txbxContent>
                    <w:p w:rsidR="009625A6" w:rsidRPr="009625A6" w:rsidRDefault="009625A6" w:rsidP="009625A6">
                      <w:pPr>
                        <w:pStyle w:val="Bijschrift"/>
                        <w:jc w:val="center"/>
                        <w:rPr>
                          <w:rFonts w:ascii="Verdana" w:eastAsiaTheme="minorHAnsi" w:hAnsi="Verdana"/>
                          <w:noProof/>
                          <w:color w:val="000000" w:themeColor="text1"/>
                          <w:sz w:val="24"/>
                          <w:szCs w:val="24"/>
                        </w:rPr>
                      </w:pPr>
                      <w:proofErr w:type="spellStart"/>
                      <w:r w:rsidRPr="009625A6">
                        <w:rPr>
                          <w:color w:val="000000" w:themeColor="text1"/>
                        </w:rPr>
                        <w:t>Tsaar</w:t>
                      </w:r>
                      <w:proofErr w:type="spellEnd"/>
                      <w:r w:rsidRPr="009625A6">
                        <w:rPr>
                          <w:color w:val="000000" w:themeColor="text1"/>
                        </w:rPr>
                        <w:t xml:space="preserve"> Nicholas I</w:t>
                      </w:r>
                    </w:p>
                  </w:txbxContent>
                </v:textbox>
                <w10:wrap type="square"/>
              </v:shape>
            </w:pict>
          </mc:Fallback>
        </mc:AlternateContent>
      </w:r>
      <w:r w:rsidRPr="003C6CDE">
        <w:rPr>
          <w:noProof/>
          <w:color w:val="0000FF"/>
          <w:lang w:eastAsia="nl-NL"/>
        </w:rPr>
        <w:drawing>
          <wp:anchor distT="0" distB="0" distL="114300" distR="114300" simplePos="0" relativeHeight="251661312" behindDoc="0" locked="0" layoutInCell="1" allowOverlap="1" wp14:anchorId="5F8C3D0B" wp14:editId="220ECADB">
            <wp:simplePos x="0" y="0"/>
            <wp:positionH relativeFrom="column">
              <wp:posOffset>5041265</wp:posOffset>
            </wp:positionH>
            <wp:positionV relativeFrom="paragraph">
              <wp:posOffset>340360</wp:posOffset>
            </wp:positionV>
            <wp:extent cx="1428750" cy="1428750"/>
            <wp:effectExtent l="0" t="0" r="0" b="0"/>
            <wp:wrapSquare wrapText="bothSides"/>
            <wp:docPr id="2" name="Afbeelding 2" descr="http://www.polenforum.nl/polenblog/wp-content/uploads/2012/04/Tsar_Nicholas_I-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lenforum.nl/polenblog/wp-content/uploads/2012/04/Tsar_Nicholas_I-150x150.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C6CDE" w:rsidRPr="003C6CDE">
        <w:rPr>
          <w:lang w:eastAsia="nl-NL"/>
        </w:rPr>
        <w:t xml:space="preserve">Onder tsaar Nicolaas I (1825 – 1855) werd evenwel de grondwet geschonden om de Russische invloed te versterken. </w:t>
      </w:r>
    </w:p>
    <w:p w:rsidR="003C6CDE" w:rsidRPr="009625A6" w:rsidRDefault="003C6CDE" w:rsidP="00C4690A">
      <w:pPr>
        <w:pStyle w:val="BusTic"/>
        <w:numPr>
          <w:ilvl w:val="0"/>
          <w:numId w:val="0"/>
        </w:numPr>
        <w:ind w:left="360"/>
        <w:rPr>
          <w:rStyle w:val="Beziens"/>
        </w:rPr>
      </w:pPr>
      <w:r w:rsidRPr="009625A6">
        <w:rPr>
          <w:rStyle w:val="Beziens"/>
        </w:rPr>
        <w:t>Tsaar Nicholas I</w:t>
      </w:r>
    </w:p>
    <w:p w:rsidR="009625A6" w:rsidRDefault="003C6CDE" w:rsidP="00C4690A">
      <w:pPr>
        <w:pStyle w:val="BusTic"/>
        <w:numPr>
          <w:ilvl w:val="0"/>
          <w:numId w:val="0"/>
        </w:numPr>
        <w:ind w:left="360"/>
        <w:rPr>
          <w:lang w:eastAsia="nl-NL"/>
        </w:rPr>
      </w:pPr>
      <w:r w:rsidRPr="003C6CDE">
        <w:rPr>
          <w:lang w:eastAsia="nl-NL"/>
        </w:rPr>
        <w:t>Toen de tsaar in 1830 het Poolse leger tegen de revoluties in Frankrijk en België wilde inzetten, kwam het in novemb</w:t>
      </w:r>
      <w:r w:rsidR="009625A6">
        <w:rPr>
          <w:lang w:eastAsia="nl-NL"/>
        </w:rPr>
        <w:t>er in Warschau tot een opstand.</w:t>
      </w:r>
    </w:p>
    <w:p w:rsidR="009625A6" w:rsidRDefault="003C6CDE" w:rsidP="00C4690A">
      <w:pPr>
        <w:pStyle w:val="BusTic"/>
        <w:numPr>
          <w:ilvl w:val="0"/>
          <w:numId w:val="0"/>
        </w:numPr>
        <w:ind w:left="360"/>
        <w:rPr>
          <w:lang w:eastAsia="nl-NL"/>
        </w:rPr>
      </w:pPr>
      <w:r w:rsidRPr="003C6CDE">
        <w:rPr>
          <w:lang w:eastAsia="nl-NL"/>
        </w:rPr>
        <w:t xml:space="preserve">De onderkoning, de Russische grootvorst Constantijn, vluchtte met het garnizoen. </w:t>
      </w:r>
    </w:p>
    <w:p w:rsidR="003C6CDE" w:rsidRPr="003C6CDE" w:rsidRDefault="003C6CDE" w:rsidP="00C4690A">
      <w:pPr>
        <w:pStyle w:val="BusTic"/>
        <w:numPr>
          <w:ilvl w:val="0"/>
          <w:numId w:val="0"/>
        </w:numPr>
        <w:ind w:left="360"/>
        <w:rPr>
          <w:lang w:eastAsia="nl-NL"/>
        </w:rPr>
      </w:pPr>
      <w:proofErr w:type="spellStart"/>
      <w:r w:rsidRPr="003C6CDE">
        <w:rPr>
          <w:lang w:eastAsia="nl-NL"/>
        </w:rPr>
        <w:t>Czartoryski</w:t>
      </w:r>
      <w:proofErr w:type="spellEnd"/>
      <w:r w:rsidRPr="003C6CDE">
        <w:rPr>
          <w:lang w:eastAsia="nl-NL"/>
        </w:rPr>
        <w:t xml:space="preserve"> vormde een nationale regering; de Poolse landdag verklaarde de Russische dynastie voor afgezet. </w:t>
      </w:r>
    </w:p>
    <w:p w:rsidR="009625A6" w:rsidRDefault="003C6CDE" w:rsidP="00C4690A">
      <w:pPr>
        <w:pStyle w:val="BusTic"/>
        <w:numPr>
          <w:ilvl w:val="0"/>
          <w:numId w:val="0"/>
        </w:numPr>
        <w:ind w:left="360"/>
        <w:rPr>
          <w:lang w:eastAsia="nl-NL"/>
        </w:rPr>
      </w:pPr>
      <w:r w:rsidRPr="003C6CDE">
        <w:rPr>
          <w:lang w:eastAsia="nl-NL"/>
        </w:rPr>
        <w:t xml:space="preserve">In het voorjaar van 1831 leed het Poolse leger beslissende nederlagen. De Russische generaal </w:t>
      </w:r>
      <w:proofErr w:type="spellStart"/>
      <w:r w:rsidRPr="003C6CDE">
        <w:rPr>
          <w:lang w:eastAsia="nl-NL"/>
        </w:rPr>
        <w:t>Paskievitsj</w:t>
      </w:r>
      <w:proofErr w:type="spellEnd"/>
      <w:r w:rsidRPr="003C6CDE">
        <w:rPr>
          <w:lang w:eastAsia="nl-NL"/>
        </w:rPr>
        <w:t xml:space="preserve"> voerde als stadhouder een meedogenloze </w:t>
      </w:r>
      <w:proofErr w:type="spellStart"/>
      <w:r w:rsidRPr="003C6CDE">
        <w:rPr>
          <w:lang w:eastAsia="nl-NL"/>
        </w:rPr>
        <w:t>russificeringspolitiek</w:t>
      </w:r>
      <w:proofErr w:type="spellEnd"/>
      <w:r w:rsidRPr="003C6CDE">
        <w:rPr>
          <w:lang w:eastAsia="nl-NL"/>
        </w:rPr>
        <w:t xml:space="preserve">. </w:t>
      </w:r>
    </w:p>
    <w:p w:rsidR="003C6CDE" w:rsidRPr="003C6CDE" w:rsidRDefault="003C6CDE" w:rsidP="00C4690A">
      <w:pPr>
        <w:pStyle w:val="BusTic"/>
        <w:numPr>
          <w:ilvl w:val="0"/>
          <w:numId w:val="0"/>
        </w:numPr>
        <w:ind w:left="360"/>
        <w:rPr>
          <w:lang w:eastAsia="nl-NL"/>
        </w:rPr>
      </w:pPr>
      <w:r w:rsidRPr="003C6CDE">
        <w:rPr>
          <w:lang w:eastAsia="nl-NL"/>
        </w:rPr>
        <w:t>Bijna 10 000 Polen verlieten nu het land (de ‘grote emigratie’); de meesten vestigden zich te Parijs. Onder de emigranten vormden zich twee partijen, de vnl. aristocratische witten (</w:t>
      </w:r>
      <w:proofErr w:type="spellStart"/>
      <w:r w:rsidRPr="003C6CDE">
        <w:rPr>
          <w:lang w:eastAsia="nl-NL"/>
        </w:rPr>
        <w:t>Czartoryski</w:t>
      </w:r>
      <w:proofErr w:type="spellEnd"/>
      <w:r w:rsidRPr="003C6CDE">
        <w:rPr>
          <w:lang w:eastAsia="nl-NL"/>
        </w:rPr>
        <w:t xml:space="preserve">), die onafhankelijkheid langs diplomatieke weg wilden bereiken, en de democratische en/of revolutionaire roden (o.a. de historicus Joachim </w:t>
      </w:r>
      <w:proofErr w:type="spellStart"/>
      <w:r w:rsidRPr="003C6CDE">
        <w:rPr>
          <w:lang w:eastAsia="nl-NL"/>
        </w:rPr>
        <w:t>Lelewel</w:t>
      </w:r>
      <w:proofErr w:type="spellEnd"/>
      <w:r w:rsidRPr="003C6CDE">
        <w:rPr>
          <w:lang w:eastAsia="nl-NL"/>
        </w:rPr>
        <w:t xml:space="preserve">), die dit via geheime genootschappen en opstanden wensten te verwezenlijken. </w:t>
      </w:r>
    </w:p>
    <w:p w:rsidR="009625A6" w:rsidRDefault="003C6CDE" w:rsidP="00C4690A">
      <w:pPr>
        <w:pStyle w:val="BusTic"/>
        <w:numPr>
          <w:ilvl w:val="0"/>
          <w:numId w:val="0"/>
        </w:numPr>
        <w:ind w:left="360"/>
        <w:rPr>
          <w:lang w:eastAsia="nl-NL"/>
        </w:rPr>
      </w:pPr>
      <w:r w:rsidRPr="003C6CDE">
        <w:rPr>
          <w:lang w:eastAsia="nl-NL"/>
        </w:rPr>
        <w:t xml:space="preserve">De Franse keizer Napoleon III sympathiseerde met de Polen, maar vermeed de Russen concessies te vragen. </w:t>
      </w:r>
    </w:p>
    <w:p w:rsidR="009625A6" w:rsidRDefault="003C6CDE" w:rsidP="00C4690A">
      <w:pPr>
        <w:pStyle w:val="BusTic"/>
        <w:numPr>
          <w:ilvl w:val="0"/>
          <w:numId w:val="0"/>
        </w:numPr>
        <w:ind w:left="360"/>
        <w:rPr>
          <w:lang w:eastAsia="nl-NL"/>
        </w:rPr>
      </w:pPr>
      <w:r w:rsidRPr="003C6CDE">
        <w:rPr>
          <w:lang w:eastAsia="nl-NL"/>
        </w:rPr>
        <w:t xml:space="preserve">Hierdoor werd de positie van de witten verzwakt. </w:t>
      </w:r>
    </w:p>
    <w:p w:rsidR="003C6CDE" w:rsidRPr="003C6CDE" w:rsidRDefault="003C6CDE" w:rsidP="00C4690A">
      <w:pPr>
        <w:pStyle w:val="BusTic"/>
        <w:numPr>
          <w:ilvl w:val="0"/>
          <w:numId w:val="0"/>
        </w:numPr>
        <w:ind w:left="360"/>
        <w:rPr>
          <w:lang w:eastAsia="nl-NL"/>
        </w:rPr>
      </w:pPr>
      <w:r w:rsidRPr="003C6CDE">
        <w:rPr>
          <w:lang w:eastAsia="nl-NL"/>
        </w:rPr>
        <w:t xml:space="preserve">Op de voorgrond trad in de jaren vijftig </w:t>
      </w:r>
      <w:proofErr w:type="spellStart"/>
      <w:r w:rsidRPr="003C6CDE">
        <w:rPr>
          <w:lang w:eastAsia="nl-NL"/>
        </w:rPr>
        <w:t>Ludwik</w:t>
      </w:r>
      <w:proofErr w:type="spellEnd"/>
      <w:r w:rsidRPr="003C6CDE">
        <w:rPr>
          <w:lang w:eastAsia="nl-NL"/>
        </w:rPr>
        <w:t xml:space="preserve"> </w:t>
      </w:r>
      <w:proofErr w:type="spellStart"/>
      <w:r w:rsidRPr="003C6CDE">
        <w:rPr>
          <w:lang w:eastAsia="nl-NL"/>
        </w:rPr>
        <w:t>Mieroslawski</w:t>
      </w:r>
      <w:proofErr w:type="spellEnd"/>
      <w:r w:rsidRPr="003C6CDE">
        <w:rPr>
          <w:lang w:eastAsia="nl-NL"/>
        </w:rPr>
        <w:t xml:space="preserve">, leider van de rechtervleugel van de </w:t>
      </w:r>
      <w:r w:rsidRPr="003C6CDE">
        <w:rPr>
          <w:i/>
          <w:iCs/>
          <w:lang w:eastAsia="nl-NL"/>
        </w:rPr>
        <w:t>‘roden’</w:t>
      </w:r>
      <w:r w:rsidRPr="003C6CDE">
        <w:rPr>
          <w:lang w:eastAsia="nl-NL"/>
        </w:rPr>
        <w:t xml:space="preserve">, die krachtig op een opstand aanstuurde, ook toen onder tsaar Alexander II (1855 -1881) een algemene amnestie werd afgekondigd en (sinds 1861) de Poolse markies </w:t>
      </w:r>
      <w:proofErr w:type="spellStart"/>
      <w:r w:rsidRPr="003C6CDE">
        <w:rPr>
          <w:lang w:eastAsia="nl-NL"/>
        </w:rPr>
        <w:t>Wielopolski</w:t>
      </w:r>
      <w:proofErr w:type="spellEnd"/>
      <w:r w:rsidRPr="003C6CDE">
        <w:rPr>
          <w:lang w:eastAsia="nl-NL"/>
        </w:rPr>
        <w:t xml:space="preserve"> een beleid kon voeren gericht op een herstel van een zekere mate van (vooral lokale) autonomie. </w:t>
      </w:r>
    </w:p>
    <w:p w:rsidR="009625A6" w:rsidRDefault="003C6CDE" w:rsidP="00C4690A">
      <w:pPr>
        <w:pStyle w:val="BusTic"/>
        <w:numPr>
          <w:ilvl w:val="0"/>
          <w:numId w:val="0"/>
        </w:numPr>
        <w:ind w:left="360"/>
        <w:rPr>
          <w:lang w:eastAsia="nl-NL"/>
        </w:rPr>
      </w:pPr>
      <w:r w:rsidRPr="003C6CDE">
        <w:rPr>
          <w:lang w:eastAsia="nl-NL"/>
        </w:rPr>
        <w:t xml:space="preserve">In 1861 vonden omvangrijke anti-Russische betogingen plaats. </w:t>
      </w:r>
    </w:p>
    <w:p w:rsidR="009625A6" w:rsidRDefault="003C6CDE" w:rsidP="00C4690A">
      <w:pPr>
        <w:pStyle w:val="BusTic"/>
        <w:numPr>
          <w:ilvl w:val="0"/>
          <w:numId w:val="0"/>
        </w:numPr>
        <w:ind w:left="360"/>
        <w:rPr>
          <w:lang w:eastAsia="nl-NL"/>
        </w:rPr>
      </w:pPr>
      <w:r w:rsidRPr="003C6CDE">
        <w:rPr>
          <w:lang w:eastAsia="nl-NL"/>
        </w:rPr>
        <w:t xml:space="preserve">Aan de in jan. 1863 uitgebroken opstand (tot welke een conscriptiedecreet de aanleiding vormde) namen bredere lagen van de bevolking dan in 1830 – 1831 deel, m.n. ook handwerkers en ambtenaren; de massa van de boeren bleef – ondanks enige guerrilla-activiteiten – apathisch. </w:t>
      </w:r>
    </w:p>
    <w:p w:rsidR="009625A6" w:rsidRDefault="003C6CDE" w:rsidP="00C4690A">
      <w:pPr>
        <w:pStyle w:val="BusTic"/>
        <w:numPr>
          <w:ilvl w:val="0"/>
          <w:numId w:val="0"/>
        </w:numPr>
        <w:ind w:left="360"/>
        <w:rPr>
          <w:lang w:eastAsia="nl-NL"/>
        </w:rPr>
      </w:pPr>
      <w:r w:rsidRPr="003C6CDE">
        <w:rPr>
          <w:lang w:eastAsia="nl-NL"/>
        </w:rPr>
        <w:t xml:space="preserve">De revolutionairen waren onderling zeer verdeeld. Frankrijk, Engeland en Oostenrijk zonden protestnota’s, terwijl Pruisen met de Russen samenwerkte ter </w:t>
      </w:r>
      <w:r w:rsidRPr="003C6CDE">
        <w:rPr>
          <w:lang w:eastAsia="nl-NL"/>
        </w:rPr>
        <w:lastRenderedPageBreak/>
        <w:t>onderdrukking van de opstand.</w:t>
      </w:r>
      <w:r w:rsidRPr="003C6CDE">
        <w:rPr>
          <w:lang w:eastAsia="nl-NL"/>
        </w:rPr>
        <w:br/>
      </w:r>
    </w:p>
    <w:p w:rsidR="003C6CDE" w:rsidRPr="003C6CDE" w:rsidRDefault="003C6CDE" w:rsidP="00C4690A">
      <w:pPr>
        <w:pStyle w:val="BusTic"/>
        <w:numPr>
          <w:ilvl w:val="0"/>
          <w:numId w:val="0"/>
        </w:numPr>
        <w:ind w:left="360"/>
        <w:rPr>
          <w:lang w:eastAsia="nl-NL"/>
        </w:rPr>
      </w:pPr>
      <w:r w:rsidRPr="003C6CDE">
        <w:rPr>
          <w:lang w:eastAsia="nl-NL"/>
        </w:rPr>
        <w:t xml:space="preserve">Het aantal executies, deportaties en confiscaties overtrof die van 1831. Russisch Polen, nu generaal-gouvernement Warschau of de tien </w:t>
      </w:r>
      <w:proofErr w:type="spellStart"/>
      <w:r w:rsidRPr="003C6CDE">
        <w:rPr>
          <w:lang w:eastAsia="nl-NL"/>
        </w:rPr>
        <w:t>Weichselgouvernementen</w:t>
      </w:r>
      <w:proofErr w:type="spellEnd"/>
      <w:r w:rsidRPr="003C6CDE">
        <w:rPr>
          <w:lang w:eastAsia="nl-NL"/>
        </w:rPr>
        <w:t xml:space="preserve"> genaamd, werd verdeeld in tien gouvernementen en onderworpen aan een strenge </w:t>
      </w:r>
      <w:proofErr w:type="spellStart"/>
      <w:r w:rsidRPr="003C6CDE">
        <w:rPr>
          <w:lang w:eastAsia="nl-NL"/>
        </w:rPr>
        <w:t>russificering</w:t>
      </w:r>
      <w:proofErr w:type="spellEnd"/>
      <w:r w:rsidRPr="003C6CDE">
        <w:rPr>
          <w:lang w:eastAsia="nl-NL"/>
        </w:rPr>
        <w:t xml:space="preserve">. Elk spoor van zelfbestuur verdween. </w:t>
      </w:r>
    </w:p>
    <w:p w:rsidR="009625A6" w:rsidRDefault="003C6CDE" w:rsidP="00C4690A">
      <w:pPr>
        <w:pStyle w:val="BusTic"/>
        <w:numPr>
          <w:ilvl w:val="0"/>
          <w:numId w:val="0"/>
        </w:numPr>
        <w:ind w:left="360"/>
        <w:rPr>
          <w:lang w:eastAsia="nl-NL"/>
        </w:rPr>
      </w:pPr>
      <w:r w:rsidRPr="003C6CDE">
        <w:rPr>
          <w:lang w:eastAsia="nl-NL"/>
        </w:rPr>
        <w:t xml:space="preserve">In 1864 voerde graaf </w:t>
      </w:r>
      <w:proofErr w:type="spellStart"/>
      <w:r w:rsidRPr="003C6CDE">
        <w:rPr>
          <w:lang w:eastAsia="nl-NL"/>
        </w:rPr>
        <w:t>Miljoetin</w:t>
      </w:r>
      <w:proofErr w:type="spellEnd"/>
      <w:r w:rsidRPr="003C6CDE">
        <w:rPr>
          <w:lang w:eastAsia="nl-NL"/>
        </w:rPr>
        <w:t xml:space="preserve"> een vergaande landhervorming door. De boeren kregen hun pachthoeven in eigendom. </w:t>
      </w:r>
    </w:p>
    <w:p w:rsidR="009625A6" w:rsidRDefault="003C6CDE" w:rsidP="00C4690A">
      <w:pPr>
        <w:pStyle w:val="BusTic"/>
        <w:numPr>
          <w:ilvl w:val="0"/>
          <w:numId w:val="0"/>
        </w:numPr>
        <w:ind w:left="360"/>
        <w:rPr>
          <w:lang w:eastAsia="nl-NL"/>
        </w:rPr>
      </w:pPr>
      <w:r w:rsidRPr="003C6CDE">
        <w:rPr>
          <w:lang w:eastAsia="nl-NL"/>
        </w:rPr>
        <w:t xml:space="preserve">Door deze politiek slaagde Rusland erin de </w:t>
      </w:r>
      <w:proofErr w:type="spellStart"/>
      <w:r w:rsidRPr="003C6CDE">
        <w:rPr>
          <w:lang w:eastAsia="nl-NL"/>
        </w:rPr>
        <w:t>Polonisering</w:t>
      </w:r>
      <w:proofErr w:type="spellEnd"/>
      <w:r w:rsidRPr="003C6CDE">
        <w:rPr>
          <w:lang w:eastAsia="nl-NL"/>
        </w:rPr>
        <w:t xml:space="preserve"> van Wit-Rusland en Litouwen ongedaan te maken en de positie van de adel ook in de zuiver Poolse </w:t>
      </w:r>
      <w:r w:rsidR="009625A6">
        <w:rPr>
          <w:lang w:eastAsia="nl-NL"/>
        </w:rPr>
        <w:t>gebieden ernstig te verzwakken.</w:t>
      </w:r>
    </w:p>
    <w:p w:rsidR="009625A6" w:rsidRDefault="003C6CDE" w:rsidP="00C4690A">
      <w:pPr>
        <w:pStyle w:val="BusTic"/>
        <w:numPr>
          <w:ilvl w:val="0"/>
          <w:numId w:val="0"/>
        </w:numPr>
        <w:ind w:left="360"/>
        <w:rPr>
          <w:lang w:eastAsia="nl-NL"/>
        </w:rPr>
      </w:pPr>
      <w:r w:rsidRPr="003C6CDE">
        <w:rPr>
          <w:lang w:eastAsia="nl-NL"/>
        </w:rPr>
        <w:t xml:space="preserve">Onder tsaar Alexander III (1881 – 1894) werd het </w:t>
      </w:r>
      <w:proofErr w:type="spellStart"/>
      <w:r w:rsidRPr="003C6CDE">
        <w:rPr>
          <w:lang w:eastAsia="nl-NL"/>
        </w:rPr>
        <w:t>russificeringsbeleid</w:t>
      </w:r>
      <w:proofErr w:type="spellEnd"/>
      <w:r w:rsidRPr="003C6CDE">
        <w:rPr>
          <w:lang w:eastAsia="nl-NL"/>
        </w:rPr>
        <w:t xml:space="preserve"> met de hulp van kerk en onderwijs geïntensiveerd. </w:t>
      </w:r>
    </w:p>
    <w:p w:rsidR="003C6CDE" w:rsidRPr="003C6CDE" w:rsidRDefault="003C6CDE" w:rsidP="00C4690A">
      <w:pPr>
        <w:pStyle w:val="BusTic"/>
        <w:numPr>
          <w:ilvl w:val="0"/>
          <w:numId w:val="0"/>
        </w:numPr>
        <w:ind w:left="360"/>
        <w:rPr>
          <w:lang w:eastAsia="nl-NL"/>
        </w:rPr>
      </w:pPr>
      <w:r w:rsidRPr="003C6CDE">
        <w:rPr>
          <w:lang w:eastAsia="nl-NL"/>
        </w:rPr>
        <w:t xml:space="preserve">In deze periode bevorderde de economische bloei – althans bij een deel van de bourgeoisie – de neiging de profijtelijke banden met Rusland niet ter wille te zijn een puur nationaal streven te staken. </w:t>
      </w:r>
    </w:p>
    <w:p w:rsidR="003C6CDE" w:rsidRPr="003C6CDE" w:rsidRDefault="009625A6" w:rsidP="00C4690A">
      <w:pPr>
        <w:pStyle w:val="BusTic"/>
        <w:numPr>
          <w:ilvl w:val="0"/>
          <w:numId w:val="0"/>
        </w:numPr>
        <w:ind w:left="360"/>
        <w:rPr>
          <w:lang w:eastAsia="nl-NL"/>
        </w:rPr>
      </w:pPr>
      <w:r>
        <w:rPr>
          <w:noProof/>
          <w:lang w:eastAsia="nl-NL"/>
        </w:rPr>
        <mc:AlternateContent>
          <mc:Choice Requires="wps">
            <w:drawing>
              <wp:anchor distT="0" distB="0" distL="114300" distR="114300" simplePos="0" relativeHeight="251666432" behindDoc="0" locked="0" layoutInCell="1" allowOverlap="1" wp14:anchorId="1832971A" wp14:editId="67DB88D3">
                <wp:simplePos x="0" y="0"/>
                <wp:positionH relativeFrom="column">
                  <wp:posOffset>5184140</wp:posOffset>
                </wp:positionH>
                <wp:positionV relativeFrom="paragraph">
                  <wp:posOffset>1972310</wp:posOffset>
                </wp:positionV>
                <wp:extent cx="1428750" cy="635"/>
                <wp:effectExtent l="0" t="0" r="0" b="0"/>
                <wp:wrapSquare wrapText="bothSides"/>
                <wp:docPr id="6" name="Tekstvak 6"/>
                <wp:cNvGraphicFramePr/>
                <a:graphic xmlns:a="http://schemas.openxmlformats.org/drawingml/2006/main">
                  <a:graphicData uri="http://schemas.microsoft.com/office/word/2010/wordprocessingShape">
                    <wps:wsp>
                      <wps:cNvSpPr txBox="1"/>
                      <wps:spPr>
                        <a:xfrm>
                          <a:off x="0" y="0"/>
                          <a:ext cx="1428750" cy="635"/>
                        </a:xfrm>
                        <a:prstGeom prst="rect">
                          <a:avLst/>
                        </a:prstGeom>
                        <a:solidFill>
                          <a:prstClr val="white"/>
                        </a:solidFill>
                        <a:ln>
                          <a:noFill/>
                        </a:ln>
                        <a:effectLst/>
                      </wps:spPr>
                      <wps:txbx>
                        <w:txbxContent>
                          <w:p w:rsidR="009625A6" w:rsidRPr="009625A6" w:rsidRDefault="009625A6" w:rsidP="009625A6">
                            <w:pPr>
                              <w:pStyle w:val="Bijschrift"/>
                              <w:jc w:val="center"/>
                              <w:rPr>
                                <w:rFonts w:ascii="Verdana" w:eastAsiaTheme="minorHAnsi" w:hAnsi="Verdana"/>
                                <w:noProof/>
                                <w:color w:val="000000" w:themeColor="text1"/>
                                <w:sz w:val="24"/>
                                <w:szCs w:val="24"/>
                              </w:rPr>
                            </w:pPr>
                            <w:proofErr w:type="spellStart"/>
                            <w:r w:rsidRPr="009625A6">
                              <w:rPr>
                                <w:color w:val="000000" w:themeColor="text1"/>
                              </w:rPr>
                              <w:t>Jozef</w:t>
                            </w:r>
                            <w:proofErr w:type="spellEnd"/>
                            <w:r w:rsidRPr="009625A6">
                              <w:rPr>
                                <w:color w:val="000000" w:themeColor="text1"/>
                              </w:rPr>
                              <w:t xml:space="preserve"> Pilsudski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6" o:spid="_x0000_s1028" type="#_x0000_t202" style="position:absolute;left:0;text-align:left;margin-left:408.2pt;margin-top:155.3pt;width:112.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" stroked="f">
                <v:textbox style="mso-fit-shape-to-text:t" inset="0,0,0,0">
                  <w:txbxContent>
                    <w:p w:rsidR="009625A6" w:rsidRPr="009625A6" w:rsidRDefault="009625A6" w:rsidP="009625A6">
                      <w:pPr>
                        <w:pStyle w:val="Bijschrift"/>
                        <w:jc w:val="center"/>
                        <w:rPr>
                          <w:rFonts w:ascii="Verdana" w:eastAsiaTheme="minorHAnsi" w:hAnsi="Verdana"/>
                          <w:noProof/>
                          <w:color w:val="000000" w:themeColor="text1"/>
                          <w:sz w:val="24"/>
                          <w:szCs w:val="24"/>
                        </w:rPr>
                      </w:pPr>
                      <w:proofErr w:type="spellStart"/>
                      <w:r w:rsidRPr="009625A6">
                        <w:rPr>
                          <w:color w:val="000000" w:themeColor="text1"/>
                        </w:rPr>
                        <w:t>Jozef</w:t>
                      </w:r>
                      <w:proofErr w:type="spellEnd"/>
                      <w:r w:rsidRPr="009625A6">
                        <w:rPr>
                          <w:color w:val="000000" w:themeColor="text1"/>
                        </w:rPr>
                        <w:t xml:space="preserve"> Pilsudski</w:t>
                      </w:r>
                    </w:p>
                  </w:txbxContent>
                </v:textbox>
                <w10:wrap type="square"/>
              </v:shape>
            </w:pict>
          </mc:Fallback>
        </mc:AlternateContent>
      </w:r>
      <w:r w:rsidRPr="003C6CDE">
        <w:rPr>
          <w:noProof/>
          <w:color w:val="0000FF"/>
          <w:lang w:eastAsia="nl-NL"/>
        </w:rPr>
        <w:drawing>
          <wp:anchor distT="0" distB="0" distL="114300" distR="114300" simplePos="0" relativeHeight="251664384" behindDoc="0" locked="0" layoutInCell="1" allowOverlap="1" wp14:anchorId="6C1CF252" wp14:editId="2D8934AB">
            <wp:simplePos x="0" y="0"/>
            <wp:positionH relativeFrom="column">
              <wp:posOffset>5184140</wp:posOffset>
            </wp:positionH>
            <wp:positionV relativeFrom="paragraph">
              <wp:posOffset>486410</wp:posOffset>
            </wp:positionV>
            <wp:extent cx="1428750" cy="1428750"/>
            <wp:effectExtent l="171450" t="171450" r="381000" b="361950"/>
            <wp:wrapSquare wrapText="bothSides"/>
            <wp:docPr id="3" name="Afbeelding 3" descr="http://www.polenforum.nl/polenblog/wp-content/uploads/2012/04/Jozef_Pilsudski1-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lenforum.nl/polenblog/wp-content/uploads/2012/04/Jozef_Pilsudski1-150x150.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3C6CDE" w:rsidRPr="003C6CDE">
        <w:rPr>
          <w:lang w:eastAsia="nl-NL"/>
        </w:rPr>
        <w:t>In 1892 werd de Poolse Socialistische Partij (PPS) opgericht, waarvan zich reeds in 1893 de SDKP (</w:t>
      </w:r>
      <w:proofErr w:type="spellStart"/>
      <w:r w:rsidR="003C6CDE" w:rsidRPr="003C6CDE">
        <w:rPr>
          <w:lang w:eastAsia="nl-NL"/>
        </w:rPr>
        <w:t>Sociaal-Democratie</w:t>
      </w:r>
      <w:proofErr w:type="spellEnd"/>
      <w:r w:rsidR="003C6CDE" w:rsidRPr="003C6CDE">
        <w:rPr>
          <w:lang w:eastAsia="nl-NL"/>
        </w:rPr>
        <w:t xml:space="preserve"> van het Koninkrijk Polen, in 1899 na toetreding van Litouwers in SDKP? omgedoopt) als internationalistisch-marxistische vleugel afsplitste. De PPS bleef onderling sterk verdeeld. </w:t>
      </w:r>
    </w:p>
    <w:p w:rsidR="003C6CDE" w:rsidRPr="009625A6" w:rsidRDefault="003C6CDE" w:rsidP="00C4690A">
      <w:pPr>
        <w:pStyle w:val="BusTic"/>
        <w:numPr>
          <w:ilvl w:val="0"/>
          <w:numId w:val="0"/>
        </w:numPr>
        <w:ind w:left="360"/>
        <w:rPr>
          <w:rStyle w:val="Beziens"/>
        </w:rPr>
      </w:pPr>
      <w:r w:rsidRPr="009625A6">
        <w:rPr>
          <w:rStyle w:val="Beziens"/>
        </w:rPr>
        <w:t xml:space="preserve">Jozef </w:t>
      </w:r>
      <w:proofErr w:type="spellStart"/>
      <w:r w:rsidRPr="009625A6">
        <w:rPr>
          <w:rStyle w:val="Beziens"/>
        </w:rPr>
        <w:t>Pilsudski</w:t>
      </w:r>
      <w:proofErr w:type="spellEnd"/>
    </w:p>
    <w:p w:rsidR="009625A6" w:rsidRDefault="003C6CDE" w:rsidP="00C4690A">
      <w:pPr>
        <w:pStyle w:val="BusTic"/>
        <w:numPr>
          <w:ilvl w:val="0"/>
          <w:numId w:val="0"/>
        </w:numPr>
        <w:ind w:left="360"/>
        <w:rPr>
          <w:lang w:eastAsia="nl-NL"/>
        </w:rPr>
      </w:pPr>
      <w:r w:rsidRPr="003C6CDE">
        <w:rPr>
          <w:lang w:eastAsia="nl-NL"/>
        </w:rPr>
        <w:t>De rechterzijde (</w:t>
      </w:r>
      <w:proofErr w:type="spellStart"/>
      <w:r w:rsidRPr="003C6CDE">
        <w:rPr>
          <w:lang w:eastAsia="nl-NL"/>
        </w:rPr>
        <w:t>Pilsudski</w:t>
      </w:r>
      <w:proofErr w:type="spellEnd"/>
      <w:r w:rsidRPr="003C6CDE">
        <w:rPr>
          <w:lang w:eastAsia="nl-NL"/>
        </w:rPr>
        <w:t>) beklemtoonde de eis van een wederoprichting van een soevereine Poolse staat en wilde hiervoor in het revolutiejaar 1905 met militaire middelen strijden, terwijl de SDKP? en de linkervleugel van de PPS zich op de klasse str</w:t>
      </w:r>
      <w:r w:rsidR="009625A6">
        <w:rPr>
          <w:lang w:eastAsia="nl-NL"/>
        </w:rPr>
        <w:t>ijd (stakingen) concentreerden.</w:t>
      </w:r>
    </w:p>
    <w:p w:rsidR="003C6CDE" w:rsidRPr="003C6CDE" w:rsidRDefault="003C6CDE" w:rsidP="00C4690A">
      <w:pPr>
        <w:pStyle w:val="BusTic"/>
        <w:numPr>
          <w:ilvl w:val="0"/>
          <w:numId w:val="0"/>
        </w:numPr>
        <w:ind w:left="360"/>
        <w:rPr>
          <w:lang w:eastAsia="nl-NL"/>
        </w:rPr>
      </w:pPr>
      <w:r w:rsidRPr="003C6CDE">
        <w:rPr>
          <w:lang w:eastAsia="nl-NL"/>
        </w:rPr>
        <w:t xml:space="preserve">De in 1883 opgerichte burgerlijke </w:t>
      </w:r>
      <w:proofErr w:type="spellStart"/>
      <w:r w:rsidRPr="003C6CDE">
        <w:rPr>
          <w:lang w:eastAsia="nl-NL"/>
        </w:rPr>
        <w:t>Nationaal-Democratische</w:t>
      </w:r>
      <w:proofErr w:type="spellEnd"/>
      <w:r w:rsidRPr="003C6CDE">
        <w:rPr>
          <w:lang w:eastAsia="nl-NL"/>
        </w:rPr>
        <w:t xml:space="preserve"> Partij ging ook toen niet verder dan het bepleiten van een constitutionele hervorming van en binnen het Russische Rijk. </w:t>
      </w:r>
    </w:p>
    <w:p w:rsidR="009625A6" w:rsidRDefault="003C6CDE" w:rsidP="00C4690A">
      <w:pPr>
        <w:pStyle w:val="BusTic"/>
        <w:numPr>
          <w:ilvl w:val="0"/>
          <w:numId w:val="0"/>
        </w:numPr>
        <w:ind w:left="360"/>
        <w:rPr>
          <w:lang w:eastAsia="nl-NL"/>
        </w:rPr>
      </w:pPr>
      <w:r w:rsidRPr="003C6CDE">
        <w:rPr>
          <w:lang w:eastAsia="nl-NL"/>
        </w:rPr>
        <w:t xml:space="preserve">Pruisisch Polen. De Pruisische provincies met een sterk aandeel van Polen aan de totale bevolking – Posen, West-Pruisen en Opper-Silezië – ontwikkelden zich nogal uiteenlopend. </w:t>
      </w:r>
    </w:p>
    <w:p w:rsidR="003C6CDE" w:rsidRPr="003C6CDE" w:rsidRDefault="003C6CDE" w:rsidP="00C4690A">
      <w:pPr>
        <w:pStyle w:val="BusTic"/>
        <w:numPr>
          <w:ilvl w:val="0"/>
          <w:numId w:val="0"/>
        </w:numPr>
        <w:ind w:left="360"/>
        <w:rPr>
          <w:lang w:eastAsia="nl-NL"/>
        </w:rPr>
      </w:pPr>
      <w:r w:rsidRPr="003C6CDE">
        <w:rPr>
          <w:lang w:eastAsia="nl-NL"/>
        </w:rPr>
        <w:t xml:space="preserve">In Posen werd in 1823 de emancipatie van de boeren doorgevoerd, veertig jaar eerder dan in Russisch Polen. In dezelfde provincie was, vooral onder de adel, het Pools nationaal besef het sterkst ontwikkeld. </w:t>
      </w:r>
    </w:p>
    <w:p w:rsidR="009625A6" w:rsidRDefault="003C6CDE" w:rsidP="00C4690A">
      <w:pPr>
        <w:pStyle w:val="BusTic"/>
        <w:numPr>
          <w:ilvl w:val="0"/>
          <w:numId w:val="0"/>
        </w:numPr>
        <w:ind w:left="360"/>
        <w:rPr>
          <w:lang w:eastAsia="nl-NL"/>
        </w:rPr>
      </w:pPr>
      <w:r w:rsidRPr="003C6CDE">
        <w:rPr>
          <w:lang w:eastAsia="nl-NL"/>
        </w:rPr>
        <w:t xml:space="preserve">Aansluitend bij de Maartrevolutie in 1848 te Berlijn, brak in Posen – waarheen zich ook vele emigranten begaven die hier een operatiebasis voor acties in Russisch Polen wilden vormen – een opstand uit, die twee maanden later werd gedempt. </w:t>
      </w:r>
    </w:p>
    <w:p w:rsidR="003C6CDE" w:rsidRPr="003C6CDE" w:rsidRDefault="003C6CDE" w:rsidP="00C4690A">
      <w:pPr>
        <w:pStyle w:val="BusTic"/>
        <w:numPr>
          <w:ilvl w:val="0"/>
          <w:numId w:val="0"/>
        </w:numPr>
        <w:ind w:left="360"/>
        <w:rPr>
          <w:lang w:eastAsia="nl-NL"/>
        </w:rPr>
      </w:pPr>
      <w:r w:rsidRPr="003C6CDE">
        <w:rPr>
          <w:lang w:eastAsia="nl-NL"/>
        </w:rPr>
        <w:t xml:space="preserve">De realisering van de Duitse eenheidsstaat (1871) bracht een versterking van de reeds eerder herhaaldelijk zichtbaar geworden germaniseringstendenties met zich. </w:t>
      </w:r>
    </w:p>
    <w:p w:rsidR="003C6CDE" w:rsidRPr="003C6CDE" w:rsidRDefault="003C6CDE" w:rsidP="00C4690A">
      <w:pPr>
        <w:pStyle w:val="BusTic"/>
        <w:numPr>
          <w:ilvl w:val="0"/>
          <w:numId w:val="0"/>
        </w:numPr>
        <w:ind w:left="360"/>
        <w:rPr>
          <w:lang w:eastAsia="nl-NL"/>
        </w:rPr>
      </w:pPr>
      <w:r w:rsidRPr="003C6CDE">
        <w:rPr>
          <w:lang w:eastAsia="nl-NL"/>
        </w:rPr>
        <w:t xml:space="preserve">In 1876 werd het Duits geproclameerd tot de enige taal waarvan men zich in het ambtelijke verkeer mocht bedienen. De kolonisatiewet van 1886 beoogde de </w:t>
      </w:r>
      <w:r w:rsidRPr="003C6CDE">
        <w:rPr>
          <w:lang w:eastAsia="nl-NL"/>
        </w:rPr>
        <w:lastRenderedPageBreak/>
        <w:t>vestiging van Duitse boeren in gemengde en in meerderheid Poolse gebieden te bevorderen.</w:t>
      </w:r>
    </w:p>
    <w:p w:rsidR="009625A6" w:rsidRDefault="003C6CDE" w:rsidP="00C4690A">
      <w:pPr>
        <w:pStyle w:val="BusTic"/>
        <w:numPr>
          <w:ilvl w:val="0"/>
          <w:numId w:val="0"/>
        </w:numPr>
        <w:ind w:left="360"/>
        <w:rPr>
          <w:lang w:eastAsia="nl-NL"/>
        </w:rPr>
      </w:pPr>
      <w:r w:rsidRPr="003C6CDE">
        <w:rPr>
          <w:lang w:eastAsia="nl-NL"/>
        </w:rPr>
        <w:t xml:space="preserve">Oostenrijks Polen. In 1833 werd een poging Galicië tot opstand te brengen, aanleiding voor de Oostenrijkse regering het Duitse element ten koste van het Poolse te versterken. </w:t>
      </w:r>
    </w:p>
    <w:p w:rsidR="003C6CDE" w:rsidRPr="003C6CDE" w:rsidRDefault="003C6CDE" w:rsidP="00C4690A">
      <w:pPr>
        <w:pStyle w:val="BusTic"/>
        <w:numPr>
          <w:ilvl w:val="0"/>
          <w:numId w:val="0"/>
        </w:numPr>
        <w:ind w:left="360"/>
        <w:rPr>
          <w:lang w:eastAsia="nl-NL"/>
        </w:rPr>
      </w:pPr>
      <w:r w:rsidRPr="003C6CDE">
        <w:rPr>
          <w:lang w:eastAsia="nl-NL"/>
        </w:rPr>
        <w:t xml:space="preserve">Door verraad werd een plan tot opstand in 1846 in Wenen bekend; de rebellen zagen nu van actie af, behalve in de vrije stad Kraków waar men niet tijdig was gewaarschuwd en die nu door Oostenrijk werd geannexeerd. </w:t>
      </w:r>
    </w:p>
    <w:p w:rsidR="009625A6" w:rsidRDefault="003C6CDE" w:rsidP="00C4690A">
      <w:pPr>
        <w:pStyle w:val="BusTic"/>
        <w:numPr>
          <w:ilvl w:val="0"/>
          <w:numId w:val="0"/>
        </w:numPr>
        <w:ind w:left="360"/>
        <w:rPr>
          <w:lang w:eastAsia="nl-NL"/>
        </w:rPr>
      </w:pPr>
      <w:r w:rsidRPr="003C6CDE">
        <w:rPr>
          <w:lang w:eastAsia="nl-NL"/>
        </w:rPr>
        <w:t xml:space="preserve">In Oost-Galicië werden Poolse landheren door </w:t>
      </w:r>
      <w:proofErr w:type="spellStart"/>
      <w:r w:rsidRPr="003C6CDE">
        <w:rPr>
          <w:lang w:eastAsia="nl-NL"/>
        </w:rPr>
        <w:t>Roetheense</w:t>
      </w:r>
      <w:proofErr w:type="spellEnd"/>
      <w:r w:rsidRPr="003C6CDE">
        <w:rPr>
          <w:lang w:eastAsia="nl-NL"/>
        </w:rPr>
        <w:t xml:space="preserve"> boeren vermoord. </w:t>
      </w:r>
    </w:p>
    <w:p w:rsidR="003C6CDE" w:rsidRPr="003C6CDE" w:rsidRDefault="003C6CDE" w:rsidP="00C4690A">
      <w:pPr>
        <w:pStyle w:val="BusTic"/>
        <w:numPr>
          <w:ilvl w:val="0"/>
          <w:numId w:val="0"/>
        </w:numPr>
        <w:ind w:left="360"/>
        <w:rPr>
          <w:lang w:eastAsia="nl-NL"/>
        </w:rPr>
      </w:pPr>
      <w:r w:rsidRPr="003C6CDE">
        <w:rPr>
          <w:lang w:eastAsia="nl-NL"/>
        </w:rPr>
        <w:t xml:space="preserve">De regering schafte, teneinde de Poolse adel te verzwakken, het lijfeigenschap af. Na de Oostenrijkse nederlaag in de oorlog met Pruisen (1866; zie Pruisisch-Oostenrijkse Oorlog) streefde Wenen naar een akkoord met de Polen. </w:t>
      </w:r>
    </w:p>
    <w:p w:rsidR="009625A6" w:rsidRDefault="003C6CDE" w:rsidP="00C4690A">
      <w:pPr>
        <w:pStyle w:val="BusTic"/>
        <w:numPr>
          <w:ilvl w:val="0"/>
          <w:numId w:val="0"/>
        </w:numPr>
        <w:ind w:left="360"/>
        <w:rPr>
          <w:lang w:eastAsia="nl-NL"/>
        </w:rPr>
      </w:pPr>
      <w:r w:rsidRPr="003C6CDE">
        <w:rPr>
          <w:lang w:eastAsia="nl-NL"/>
        </w:rPr>
        <w:t xml:space="preserve">In 1871 werd een speciaal ministerie voor Galicië ingericht, het Pools werd als de taal van het bestuur en het middelbaar onderwijs erkend en een gunstige financiële regeling werd getroffen. </w:t>
      </w:r>
    </w:p>
    <w:p w:rsidR="009625A6" w:rsidRDefault="003C6CDE" w:rsidP="00C4690A">
      <w:pPr>
        <w:pStyle w:val="BusTic"/>
        <w:numPr>
          <w:ilvl w:val="0"/>
          <w:numId w:val="0"/>
        </w:numPr>
        <w:ind w:left="360"/>
        <w:rPr>
          <w:lang w:eastAsia="nl-NL"/>
        </w:rPr>
      </w:pPr>
      <w:r w:rsidRPr="003C6CDE">
        <w:rPr>
          <w:lang w:eastAsia="nl-NL"/>
        </w:rPr>
        <w:t xml:space="preserve">Het economisch beleid was slecht, stond modernisering in de weg en maakte Galicië tot een producent van goedkoop graan en afnemer van industrieartikelen uit welvarender gewesten. </w:t>
      </w:r>
    </w:p>
    <w:p w:rsidR="009625A6" w:rsidRDefault="003C6CDE" w:rsidP="00C4690A">
      <w:pPr>
        <w:pStyle w:val="BusTic"/>
        <w:numPr>
          <w:ilvl w:val="0"/>
          <w:numId w:val="0"/>
        </w:numPr>
        <w:ind w:left="360"/>
        <w:rPr>
          <w:lang w:eastAsia="nl-NL"/>
        </w:rPr>
      </w:pPr>
      <w:r w:rsidRPr="003C6CDE">
        <w:rPr>
          <w:lang w:eastAsia="nl-NL"/>
        </w:rPr>
        <w:t xml:space="preserve">Vijf miljoen boeren leidden er een ellendig bestaan. </w:t>
      </w:r>
    </w:p>
    <w:p w:rsidR="003C6CDE" w:rsidRPr="003C6CDE" w:rsidRDefault="003C6CDE" w:rsidP="00C4690A">
      <w:pPr>
        <w:pStyle w:val="BusTic"/>
        <w:numPr>
          <w:ilvl w:val="0"/>
          <w:numId w:val="0"/>
        </w:numPr>
        <w:ind w:left="360"/>
        <w:rPr>
          <w:lang w:eastAsia="nl-NL"/>
        </w:rPr>
      </w:pPr>
      <w:r w:rsidRPr="003C6CDE">
        <w:rPr>
          <w:lang w:eastAsia="nl-NL"/>
        </w:rPr>
        <w:t xml:space="preserve">Evenals uit Russisch Polen was er een sterke emigratie naar overzee, vooral naar de Verenigde Staten. </w:t>
      </w:r>
    </w:p>
    <w:p w:rsidR="00C033D9" w:rsidRPr="00DF11F2" w:rsidRDefault="00C033D9" w:rsidP="00C4690A">
      <w:pPr>
        <w:pStyle w:val="BusTic"/>
        <w:numPr>
          <w:ilvl w:val="0"/>
          <w:numId w:val="0"/>
        </w:numPr>
      </w:pPr>
    </w:p>
    <w:sectPr w:rsidR="00C033D9" w:rsidRPr="00DF11F2" w:rsidSect="007A2B79">
      <w:headerReference w:type="default" r:id="rId16"/>
      <w:footerReference w:type="default" r:id="rId17"/>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9E5" w:rsidRDefault="002C79E5" w:rsidP="007A2B79">
      <w:r>
        <w:separator/>
      </w:r>
    </w:p>
  </w:endnote>
  <w:endnote w:type="continuationSeparator" w:id="0">
    <w:p w:rsidR="002C79E5" w:rsidRDefault="002C79E5"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C1D9C" w:rsidTr="004B0A15">
      <w:trPr>
        <w:trHeight w:val="151"/>
      </w:trPr>
      <w:tc>
        <w:tcPr>
          <w:tcW w:w="2250"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val="restart"/>
          <w:noWrap/>
          <w:vAlign w:val="center"/>
        </w:tcPr>
        <w:p w:rsidR="002C1D9C" w:rsidRPr="007A2B79" w:rsidRDefault="002C1D9C"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cstheme="minorBidi"/>
              <w:sz w:val="16"/>
              <w:szCs w:val="16"/>
            </w:rPr>
            <w:fldChar w:fldCharType="begin"/>
          </w:r>
          <w:r w:rsidRPr="007A2B79">
            <w:rPr>
              <w:rFonts w:ascii="Verdana" w:hAnsi="Verdana"/>
              <w:sz w:val="16"/>
              <w:szCs w:val="16"/>
            </w:rPr>
            <w:instrText>PAGE  \* MERGEFORMAT</w:instrText>
          </w:r>
          <w:r w:rsidRPr="007A2B79">
            <w:rPr>
              <w:rFonts w:ascii="Verdana" w:hAnsi="Verdana" w:cstheme="minorBidi"/>
              <w:sz w:val="16"/>
              <w:szCs w:val="16"/>
            </w:rPr>
            <w:fldChar w:fldCharType="separate"/>
          </w:r>
          <w:r w:rsidR="003B0AB4" w:rsidRPr="003B0AB4">
            <w:rPr>
              <w:rFonts w:ascii="Verdana" w:eastAsiaTheme="majorEastAsia" w:hAnsi="Verdana" w:cstheme="majorBidi"/>
              <w:b/>
              <w:bCs/>
              <w:noProof/>
              <w:sz w:val="16"/>
              <w:szCs w:val="16"/>
            </w:rPr>
            <w:t>5</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r>
    <w:tr w:rsidR="002C1D9C" w:rsidTr="004B0A15">
      <w:trPr>
        <w:trHeight w:val="150"/>
      </w:trPr>
      <w:tc>
        <w:tcPr>
          <w:tcW w:w="2250"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tcPr>
        <w:p w:rsidR="002C1D9C" w:rsidRDefault="002C1D9C">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r>
  </w:tbl>
  <w:p w:rsidR="002C1D9C" w:rsidRDefault="002C1D9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9E5" w:rsidRDefault="002C79E5" w:rsidP="007A2B79">
      <w:r>
        <w:separator/>
      </w:r>
    </w:p>
  </w:footnote>
  <w:footnote w:type="continuationSeparator" w:id="0">
    <w:p w:rsidR="002C79E5" w:rsidRDefault="002C79E5"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D9C" w:rsidRPr="00E52255" w:rsidRDefault="002C1D9C" w:rsidP="007A2B79">
    <w:pPr>
      <w:pStyle w:val="Koptekst"/>
      <w:jc w:val="center"/>
      <w:rPr>
        <w:b/>
        <w:color w:val="000000" w:themeColor="text1"/>
        <w:lang w:eastAsia="zh-CN"/>
      </w:rPr>
    </w:pPr>
    <w:r w:rsidRPr="00E52255">
      <w:rPr>
        <w:b/>
        <w:noProof/>
        <w:lang w:eastAsia="nl-NL"/>
      </w:rPr>
      <w:drawing>
        <wp:anchor distT="0" distB="0" distL="114300" distR="114300" simplePos="0" relativeHeight="251659264" behindDoc="1" locked="0" layoutInCell="1" allowOverlap="1" wp14:anchorId="2A5E07CA" wp14:editId="745DAC18">
          <wp:simplePos x="0" y="0"/>
          <wp:positionH relativeFrom="column">
            <wp:posOffset>-261620</wp:posOffset>
          </wp:positionH>
          <wp:positionV relativeFrom="paragraph">
            <wp:posOffset>-274320</wp:posOffset>
          </wp:positionV>
          <wp:extent cx="1800000" cy="567567"/>
          <wp:effectExtent l="0" t="0" r="0" b="4445"/>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800000" cy="5675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7653" w:rsidRPr="00E52255">
      <w:rPr>
        <w:b/>
        <w:color w:val="000000" w:themeColor="text1"/>
        <w:lang w:eastAsia="zh-CN"/>
      </w:rPr>
      <w:t>Polen</w:t>
    </w:r>
    <w:r w:rsidR="00E52255" w:rsidRPr="00E52255">
      <w:rPr>
        <w:b/>
        <w:color w:val="000000" w:themeColor="text1"/>
        <w:lang w:eastAsia="zh-CN"/>
      </w:rPr>
      <w:t xml:space="preserve"> &lt;&gt; Geschiedenis</w:t>
    </w:r>
    <w:r w:rsidR="00747653" w:rsidRPr="00E52255">
      <w:rPr>
        <w:b/>
        <w:color w:val="000000" w:themeColor="text1"/>
        <w:lang w:eastAsia="zh-CN"/>
      </w:rPr>
      <w:t xml:space="preserve"> </w:t>
    </w:r>
    <w:r w:rsidRPr="00E52255">
      <w:rPr>
        <w:b/>
        <w:color w:val="000000" w:themeColor="text1"/>
        <w:lang w:eastAsia="zh-CN"/>
      </w:rPr>
      <w:t xml:space="preserve"> </w:t>
    </w:r>
  </w:p>
  <w:p w:rsidR="002C1D9C" w:rsidRPr="007A2B79" w:rsidRDefault="002C1D9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E3"/>
    <w:multiLevelType w:val="hybridMultilevel"/>
    <w:tmpl w:val="68A87AEC"/>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2AC2D40"/>
    <w:multiLevelType w:val="hybridMultilevel"/>
    <w:tmpl w:val="4704CB42"/>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A187B7F"/>
    <w:multiLevelType w:val="hybridMultilevel"/>
    <w:tmpl w:val="02C49850"/>
    <w:lvl w:ilvl="0" w:tplc="B8844EF4">
      <w:start w:val="1"/>
      <w:numFmt w:val="bullet"/>
      <w:lvlText w:val=""/>
      <w:lvlJc w:val="left"/>
      <w:pPr>
        <w:tabs>
          <w:tab w:val="num" w:pos="284"/>
        </w:tabs>
        <w:ind w:left="284" w:hanging="284"/>
      </w:pPr>
      <w:rPr>
        <w:rFonts w:ascii="Symbol" w:hAnsi="Symbol" w:hint="default"/>
      </w:rPr>
    </w:lvl>
    <w:lvl w:ilvl="1" w:tplc="0413000B">
      <w:start w:val="1"/>
      <w:numFmt w:val="bullet"/>
      <w:lvlText w:val=""/>
      <w:lvlJc w:val="left"/>
      <w:pPr>
        <w:tabs>
          <w:tab w:val="num" w:pos="1440"/>
        </w:tabs>
        <w:ind w:left="1440" w:hanging="360"/>
      </w:pPr>
      <w:rPr>
        <w:rFonts w:ascii="Wingdings" w:hAnsi="Wingdings"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121154C0"/>
    <w:multiLevelType w:val="hybridMultilevel"/>
    <w:tmpl w:val="35A42F94"/>
    <w:lvl w:ilvl="0" w:tplc="413AAF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41C1E73"/>
    <w:multiLevelType w:val="hybridMultilevel"/>
    <w:tmpl w:val="C2EC6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nsid w:val="1C617C36"/>
    <w:multiLevelType w:val="hybridMultilevel"/>
    <w:tmpl w:val="D3807B76"/>
    <w:lvl w:ilvl="0" w:tplc="F02421C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
    <w:nsid w:val="1F73496E"/>
    <w:multiLevelType w:val="hybridMultilevel"/>
    <w:tmpl w:val="6E5078C4"/>
    <w:lvl w:ilvl="0" w:tplc="2E68A56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1771A59"/>
    <w:multiLevelType w:val="hybridMultilevel"/>
    <w:tmpl w:val="09660B92"/>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
    <w:nsid w:val="233F5352"/>
    <w:multiLevelType w:val="hybridMultilevel"/>
    <w:tmpl w:val="7D6C07D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nsid w:val="2C3D5CCA"/>
    <w:multiLevelType w:val="hybridMultilevel"/>
    <w:tmpl w:val="E9086684"/>
    <w:lvl w:ilvl="0" w:tplc="882C9442">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2CCE1621"/>
    <w:multiLevelType w:val="hybridMultilevel"/>
    <w:tmpl w:val="2F4C0740"/>
    <w:lvl w:ilvl="0" w:tplc="46EE794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EA52EFE"/>
    <w:multiLevelType w:val="hybridMultilevel"/>
    <w:tmpl w:val="0414EBF6"/>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F7C6091"/>
    <w:multiLevelType w:val="hybridMultilevel"/>
    <w:tmpl w:val="C6BE1BC0"/>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5">
    <w:nsid w:val="32DB3B4C"/>
    <w:multiLevelType w:val="hybridMultilevel"/>
    <w:tmpl w:val="205A9424"/>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F114A6"/>
    <w:multiLevelType w:val="hybridMultilevel"/>
    <w:tmpl w:val="C6F2CAA8"/>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nsid w:val="3BCB0E10"/>
    <w:multiLevelType w:val="hybridMultilevel"/>
    <w:tmpl w:val="5D3EAC46"/>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3D854648"/>
    <w:multiLevelType w:val="hybridMultilevel"/>
    <w:tmpl w:val="15EECCBE"/>
    <w:lvl w:ilvl="0" w:tplc="AAB674F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1">
    <w:nsid w:val="46AA292A"/>
    <w:multiLevelType w:val="hybridMultilevel"/>
    <w:tmpl w:val="FB4299B0"/>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8093B8F"/>
    <w:multiLevelType w:val="hybridMultilevel"/>
    <w:tmpl w:val="589819CA"/>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86F1B12"/>
    <w:multiLevelType w:val="hybridMultilevel"/>
    <w:tmpl w:val="51D6039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A4F7152"/>
    <w:multiLevelType w:val="hybridMultilevel"/>
    <w:tmpl w:val="1E343816"/>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57DB29B8"/>
    <w:multiLevelType w:val="hybridMultilevel"/>
    <w:tmpl w:val="7BA008B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9571F10"/>
    <w:multiLevelType w:val="hybridMultilevel"/>
    <w:tmpl w:val="A82ACCA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DCE63EA"/>
    <w:multiLevelType w:val="hybridMultilevel"/>
    <w:tmpl w:val="8996C680"/>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786464C"/>
    <w:multiLevelType w:val="hybridMultilevel"/>
    <w:tmpl w:val="041885E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76003D4B"/>
    <w:multiLevelType w:val="hybridMultilevel"/>
    <w:tmpl w:val="46B63C24"/>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7B182D2E"/>
    <w:multiLevelType w:val="hybridMultilevel"/>
    <w:tmpl w:val="E3560404"/>
    <w:lvl w:ilvl="0" w:tplc="A55AD7C6">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7B6A63A7"/>
    <w:multiLevelType w:val="hybridMultilevel"/>
    <w:tmpl w:val="F1ACE442"/>
    <w:lvl w:ilvl="0" w:tplc="6CAA1AF4">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F0D5D62"/>
    <w:multiLevelType w:val="hybridMultilevel"/>
    <w:tmpl w:val="8DF6B11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2"/>
  </w:num>
  <w:num w:numId="3">
    <w:abstractNumId w:val="17"/>
  </w:num>
  <w:num w:numId="4">
    <w:abstractNumId w:val="5"/>
  </w:num>
  <w:num w:numId="5">
    <w:abstractNumId w:val="10"/>
  </w:num>
  <w:num w:numId="6">
    <w:abstractNumId w:val="20"/>
  </w:num>
  <w:num w:numId="7">
    <w:abstractNumId w:val="23"/>
  </w:num>
  <w:num w:numId="8">
    <w:abstractNumId w:val="18"/>
  </w:num>
  <w:num w:numId="9">
    <w:abstractNumId w:val="13"/>
  </w:num>
  <w:num w:numId="10">
    <w:abstractNumId w:val="21"/>
  </w:num>
  <w:num w:numId="11">
    <w:abstractNumId w:val="28"/>
  </w:num>
  <w:num w:numId="12">
    <w:abstractNumId w:val="22"/>
  </w:num>
  <w:num w:numId="13">
    <w:abstractNumId w:val="25"/>
  </w:num>
  <w:num w:numId="14">
    <w:abstractNumId w:val="7"/>
  </w:num>
  <w:num w:numId="15">
    <w:abstractNumId w:val="1"/>
  </w:num>
  <w:num w:numId="16">
    <w:abstractNumId w:val="30"/>
  </w:num>
  <w:num w:numId="17">
    <w:abstractNumId w:val="16"/>
  </w:num>
  <w:num w:numId="18">
    <w:abstractNumId w:val="29"/>
  </w:num>
  <w:num w:numId="19">
    <w:abstractNumId w:val="33"/>
  </w:num>
  <w:num w:numId="2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0"/>
  </w:num>
  <w:num w:numId="23">
    <w:abstractNumId w:val="11"/>
  </w:num>
  <w:num w:numId="24">
    <w:abstractNumId w:val="3"/>
  </w:num>
  <w:num w:numId="25">
    <w:abstractNumId w:val="9"/>
  </w:num>
  <w:num w:numId="26">
    <w:abstractNumId w:val="24"/>
  </w:num>
  <w:num w:numId="27">
    <w:abstractNumId w:val="15"/>
  </w:num>
  <w:num w:numId="28">
    <w:abstractNumId w:val="27"/>
  </w:num>
  <w:num w:numId="29">
    <w:abstractNumId w:val="6"/>
  </w:num>
  <w:num w:numId="30">
    <w:abstractNumId w:val="14"/>
  </w:num>
  <w:num w:numId="31">
    <w:abstractNumId w:val="8"/>
  </w:num>
  <w:num w:numId="32">
    <w:abstractNumId w:val="32"/>
  </w:num>
  <w:num w:numId="33">
    <w:abstractNumId w:val="26"/>
  </w:num>
  <w:num w:numId="34">
    <w:abstractNumId w:val="31"/>
  </w:num>
  <w:num w:numId="35">
    <w:abstractNumId w:val="2"/>
  </w:num>
  <w:num w:numId="3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00096"/>
    <w:rsid w:val="00015AE6"/>
    <w:rsid w:val="000175FB"/>
    <w:rsid w:val="00020FB0"/>
    <w:rsid w:val="00027BEB"/>
    <w:rsid w:val="000306EB"/>
    <w:rsid w:val="00032AFA"/>
    <w:rsid w:val="000374FC"/>
    <w:rsid w:val="00043A53"/>
    <w:rsid w:val="00074323"/>
    <w:rsid w:val="00077BC5"/>
    <w:rsid w:val="0008766A"/>
    <w:rsid w:val="000936F0"/>
    <w:rsid w:val="000A0831"/>
    <w:rsid w:val="000A365E"/>
    <w:rsid w:val="000A5512"/>
    <w:rsid w:val="000B35DC"/>
    <w:rsid w:val="000B3F02"/>
    <w:rsid w:val="000D0A8B"/>
    <w:rsid w:val="000D4E6E"/>
    <w:rsid w:val="000E0E0E"/>
    <w:rsid w:val="000E4443"/>
    <w:rsid w:val="000E4D84"/>
    <w:rsid w:val="000F2F65"/>
    <w:rsid w:val="000F3B57"/>
    <w:rsid w:val="000F45B3"/>
    <w:rsid w:val="000F4F6B"/>
    <w:rsid w:val="00115075"/>
    <w:rsid w:val="00120DD2"/>
    <w:rsid w:val="00126496"/>
    <w:rsid w:val="00130365"/>
    <w:rsid w:val="0014348A"/>
    <w:rsid w:val="001443DB"/>
    <w:rsid w:val="0016292B"/>
    <w:rsid w:val="00164CA3"/>
    <w:rsid w:val="0017283B"/>
    <w:rsid w:val="001A1FB7"/>
    <w:rsid w:val="001A39D6"/>
    <w:rsid w:val="001B0768"/>
    <w:rsid w:val="001B449E"/>
    <w:rsid w:val="001D1C06"/>
    <w:rsid w:val="001D34D5"/>
    <w:rsid w:val="001D64BE"/>
    <w:rsid w:val="001F3F7E"/>
    <w:rsid w:val="00206EA2"/>
    <w:rsid w:val="00214A41"/>
    <w:rsid w:val="00215D83"/>
    <w:rsid w:val="002221B7"/>
    <w:rsid w:val="00223B28"/>
    <w:rsid w:val="0023132A"/>
    <w:rsid w:val="002320B3"/>
    <w:rsid w:val="00275D6D"/>
    <w:rsid w:val="00292E15"/>
    <w:rsid w:val="00294D88"/>
    <w:rsid w:val="002A5080"/>
    <w:rsid w:val="002A65F5"/>
    <w:rsid w:val="002A7103"/>
    <w:rsid w:val="002B29A5"/>
    <w:rsid w:val="002B5AA0"/>
    <w:rsid w:val="002C1D9C"/>
    <w:rsid w:val="002C3DB2"/>
    <w:rsid w:val="002C3F66"/>
    <w:rsid w:val="002C79E5"/>
    <w:rsid w:val="002D7276"/>
    <w:rsid w:val="002E0C79"/>
    <w:rsid w:val="002E76B4"/>
    <w:rsid w:val="002F6A8B"/>
    <w:rsid w:val="00313545"/>
    <w:rsid w:val="003166FB"/>
    <w:rsid w:val="00330EC1"/>
    <w:rsid w:val="0034067E"/>
    <w:rsid w:val="00343FFB"/>
    <w:rsid w:val="00347C83"/>
    <w:rsid w:val="00347CE8"/>
    <w:rsid w:val="00356522"/>
    <w:rsid w:val="003622D2"/>
    <w:rsid w:val="00367474"/>
    <w:rsid w:val="00375508"/>
    <w:rsid w:val="00390F86"/>
    <w:rsid w:val="003A4387"/>
    <w:rsid w:val="003A5706"/>
    <w:rsid w:val="003B0AB4"/>
    <w:rsid w:val="003B734B"/>
    <w:rsid w:val="003C2BB9"/>
    <w:rsid w:val="003C6CDE"/>
    <w:rsid w:val="003E0A4C"/>
    <w:rsid w:val="003E6270"/>
    <w:rsid w:val="0042664D"/>
    <w:rsid w:val="00442004"/>
    <w:rsid w:val="004435A4"/>
    <w:rsid w:val="00452571"/>
    <w:rsid w:val="00457D01"/>
    <w:rsid w:val="0046054C"/>
    <w:rsid w:val="00470907"/>
    <w:rsid w:val="00471B8F"/>
    <w:rsid w:val="00476CCE"/>
    <w:rsid w:val="0048080D"/>
    <w:rsid w:val="00486BDC"/>
    <w:rsid w:val="00496099"/>
    <w:rsid w:val="004A1947"/>
    <w:rsid w:val="004A3F98"/>
    <w:rsid w:val="004B0A15"/>
    <w:rsid w:val="004B3B9F"/>
    <w:rsid w:val="004B79EA"/>
    <w:rsid w:val="004C001A"/>
    <w:rsid w:val="004C4C7C"/>
    <w:rsid w:val="004C4FF9"/>
    <w:rsid w:val="004C6C1B"/>
    <w:rsid w:val="004F49EB"/>
    <w:rsid w:val="004F5439"/>
    <w:rsid w:val="005118F5"/>
    <w:rsid w:val="0052153A"/>
    <w:rsid w:val="00522CF5"/>
    <w:rsid w:val="00543D75"/>
    <w:rsid w:val="00550BCB"/>
    <w:rsid w:val="00553B72"/>
    <w:rsid w:val="005600F9"/>
    <w:rsid w:val="005610A4"/>
    <w:rsid w:val="005874D7"/>
    <w:rsid w:val="005A0357"/>
    <w:rsid w:val="005B1F5B"/>
    <w:rsid w:val="005C1946"/>
    <w:rsid w:val="005C7BA6"/>
    <w:rsid w:val="005D0E3B"/>
    <w:rsid w:val="005E54A4"/>
    <w:rsid w:val="006226E1"/>
    <w:rsid w:val="00630A26"/>
    <w:rsid w:val="006605A8"/>
    <w:rsid w:val="00671162"/>
    <w:rsid w:val="006711DD"/>
    <w:rsid w:val="00675B4A"/>
    <w:rsid w:val="00686E5D"/>
    <w:rsid w:val="00686FB6"/>
    <w:rsid w:val="00687CFF"/>
    <w:rsid w:val="00695640"/>
    <w:rsid w:val="006A38BC"/>
    <w:rsid w:val="006A4E41"/>
    <w:rsid w:val="006B0288"/>
    <w:rsid w:val="006B0C38"/>
    <w:rsid w:val="006B2360"/>
    <w:rsid w:val="006B6011"/>
    <w:rsid w:val="006C1401"/>
    <w:rsid w:val="006C3B72"/>
    <w:rsid w:val="006C435E"/>
    <w:rsid w:val="00702880"/>
    <w:rsid w:val="00705AA4"/>
    <w:rsid w:val="00715F67"/>
    <w:rsid w:val="00716957"/>
    <w:rsid w:val="007171E8"/>
    <w:rsid w:val="00732328"/>
    <w:rsid w:val="00744E74"/>
    <w:rsid w:val="00747653"/>
    <w:rsid w:val="007539BF"/>
    <w:rsid w:val="007545CB"/>
    <w:rsid w:val="00762F5A"/>
    <w:rsid w:val="007759F4"/>
    <w:rsid w:val="007854B0"/>
    <w:rsid w:val="00787CCE"/>
    <w:rsid w:val="00796E52"/>
    <w:rsid w:val="007A2B79"/>
    <w:rsid w:val="007C2584"/>
    <w:rsid w:val="007C5E0F"/>
    <w:rsid w:val="007E1C02"/>
    <w:rsid w:val="007E779C"/>
    <w:rsid w:val="0083246E"/>
    <w:rsid w:val="008406FE"/>
    <w:rsid w:val="00844EFD"/>
    <w:rsid w:val="00853FE0"/>
    <w:rsid w:val="008561AC"/>
    <w:rsid w:val="00862C18"/>
    <w:rsid w:val="00867836"/>
    <w:rsid w:val="00872207"/>
    <w:rsid w:val="00872770"/>
    <w:rsid w:val="00884FB7"/>
    <w:rsid w:val="00887286"/>
    <w:rsid w:val="008C06BD"/>
    <w:rsid w:val="008D0BAE"/>
    <w:rsid w:val="008D7B3C"/>
    <w:rsid w:val="008E3C3B"/>
    <w:rsid w:val="008E6BE9"/>
    <w:rsid w:val="008F4E21"/>
    <w:rsid w:val="008F5955"/>
    <w:rsid w:val="008F5A60"/>
    <w:rsid w:val="009025CE"/>
    <w:rsid w:val="00903CF8"/>
    <w:rsid w:val="00933B5A"/>
    <w:rsid w:val="00936034"/>
    <w:rsid w:val="00936E10"/>
    <w:rsid w:val="009431CD"/>
    <w:rsid w:val="009625A6"/>
    <w:rsid w:val="00962E0A"/>
    <w:rsid w:val="00974ED5"/>
    <w:rsid w:val="009813E7"/>
    <w:rsid w:val="0099135D"/>
    <w:rsid w:val="009A2299"/>
    <w:rsid w:val="009A55CD"/>
    <w:rsid w:val="009A5CAA"/>
    <w:rsid w:val="009B3889"/>
    <w:rsid w:val="009B5A54"/>
    <w:rsid w:val="009C4968"/>
    <w:rsid w:val="009D2624"/>
    <w:rsid w:val="009E0D15"/>
    <w:rsid w:val="009E7295"/>
    <w:rsid w:val="009F1975"/>
    <w:rsid w:val="009F2EF8"/>
    <w:rsid w:val="009F4B0B"/>
    <w:rsid w:val="00A01ABB"/>
    <w:rsid w:val="00A03727"/>
    <w:rsid w:val="00A22B86"/>
    <w:rsid w:val="00A3475E"/>
    <w:rsid w:val="00A63239"/>
    <w:rsid w:val="00A63BD1"/>
    <w:rsid w:val="00A644E1"/>
    <w:rsid w:val="00A73BC5"/>
    <w:rsid w:val="00A8267D"/>
    <w:rsid w:val="00A87B2D"/>
    <w:rsid w:val="00AA47F7"/>
    <w:rsid w:val="00AA7E3C"/>
    <w:rsid w:val="00AB30AB"/>
    <w:rsid w:val="00AC05A9"/>
    <w:rsid w:val="00AC2B9B"/>
    <w:rsid w:val="00AD1C0A"/>
    <w:rsid w:val="00AD5107"/>
    <w:rsid w:val="00AD6732"/>
    <w:rsid w:val="00AE0CA6"/>
    <w:rsid w:val="00B016CB"/>
    <w:rsid w:val="00B06B3F"/>
    <w:rsid w:val="00B15829"/>
    <w:rsid w:val="00B42E1C"/>
    <w:rsid w:val="00B6539F"/>
    <w:rsid w:val="00B72E4C"/>
    <w:rsid w:val="00B76B49"/>
    <w:rsid w:val="00B81B6B"/>
    <w:rsid w:val="00B82129"/>
    <w:rsid w:val="00B91F43"/>
    <w:rsid w:val="00B9336C"/>
    <w:rsid w:val="00BA6D57"/>
    <w:rsid w:val="00BB0BBE"/>
    <w:rsid w:val="00BB33C8"/>
    <w:rsid w:val="00BB5AD1"/>
    <w:rsid w:val="00BC7C6A"/>
    <w:rsid w:val="00BD0AC1"/>
    <w:rsid w:val="00BE6AF0"/>
    <w:rsid w:val="00BF4F0C"/>
    <w:rsid w:val="00BF56E5"/>
    <w:rsid w:val="00C033D9"/>
    <w:rsid w:val="00C03554"/>
    <w:rsid w:val="00C075CE"/>
    <w:rsid w:val="00C27596"/>
    <w:rsid w:val="00C35ACB"/>
    <w:rsid w:val="00C40FA9"/>
    <w:rsid w:val="00C45593"/>
    <w:rsid w:val="00C4690A"/>
    <w:rsid w:val="00C5586F"/>
    <w:rsid w:val="00C56E7A"/>
    <w:rsid w:val="00C5705D"/>
    <w:rsid w:val="00C657CA"/>
    <w:rsid w:val="00C65AE8"/>
    <w:rsid w:val="00C75D61"/>
    <w:rsid w:val="00C7769C"/>
    <w:rsid w:val="00C8630E"/>
    <w:rsid w:val="00C979EF"/>
    <w:rsid w:val="00CA0AC8"/>
    <w:rsid w:val="00CA408D"/>
    <w:rsid w:val="00CA6F85"/>
    <w:rsid w:val="00CB0BE9"/>
    <w:rsid w:val="00CB7D9C"/>
    <w:rsid w:val="00CD1494"/>
    <w:rsid w:val="00CF246F"/>
    <w:rsid w:val="00CF44C9"/>
    <w:rsid w:val="00D01349"/>
    <w:rsid w:val="00D26096"/>
    <w:rsid w:val="00D50CF6"/>
    <w:rsid w:val="00D51E15"/>
    <w:rsid w:val="00D83845"/>
    <w:rsid w:val="00D87BED"/>
    <w:rsid w:val="00D87F3F"/>
    <w:rsid w:val="00D963B6"/>
    <w:rsid w:val="00DA5FB9"/>
    <w:rsid w:val="00DA7FE0"/>
    <w:rsid w:val="00DB0814"/>
    <w:rsid w:val="00DC16E0"/>
    <w:rsid w:val="00DD4F3D"/>
    <w:rsid w:val="00DE19D7"/>
    <w:rsid w:val="00DE3CD7"/>
    <w:rsid w:val="00DE4706"/>
    <w:rsid w:val="00DE5E63"/>
    <w:rsid w:val="00DF11F2"/>
    <w:rsid w:val="00DF1981"/>
    <w:rsid w:val="00DF4983"/>
    <w:rsid w:val="00E0028D"/>
    <w:rsid w:val="00E02422"/>
    <w:rsid w:val="00E04F78"/>
    <w:rsid w:val="00E07508"/>
    <w:rsid w:val="00E45FAD"/>
    <w:rsid w:val="00E52255"/>
    <w:rsid w:val="00E62F5F"/>
    <w:rsid w:val="00E632BB"/>
    <w:rsid w:val="00E66323"/>
    <w:rsid w:val="00E6694A"/>
    <w:rsid w:val="00E703CF"/>
    <w:rsid w:val="00E760C6"/>
    <w:rsid w:val="00E83D9B"/>
    <w:rsid w:val="00E9132D"/>
    <w:rsid w:val="00E92B6C"/>
    <w:rsid w:val="00EB0E86"/>
    <w:rsid w:val="00EB1F35"/>
    <w:rsid w:val="00EB595B"/>
    <w:rsid w:val="00EB74CA"/>
    <w:rsid w:val="00ED0E92"/>
    <w:rsid w:val="00EE315B"/>
    <w:rsid w:val="00EE351B"/>
    <w:rsid w:val="00EE4A5D"/>
    <w:rsid w:val="00EE6102"/>
    <w:rsid w:val="00EF6C8D"/>
    <w:rsid w:val="00F14055"/>
    <w:rsid w:val="00F14418"/>
    <w:rsid w:val="00F14A6F"/>
    <w:rsid w:val="00F17F24"/>
    <w:rsid w:val="00F35C87"/>
    <w:rsid w:val="00F45562"/>
    <w:rsid w:val="00F47585"/>
    <w:rsid w:val="00F5512A"/>
    <w:rsid w:val="00F723B2"/>
    <w:rsid w:val="00F80B68"/>
    <w:rsid w:val="00F823E0"/>
    <w:rsid w:val="00F87530"/>
    <w:rsid w:val="00F87C2D"/>
    <w:rsid w:val="00FC0B6B"/>
    <w:rsid w:val="00FC71A0"/>
    <w:rsid w:val="00FE029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8658">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269387995">
      <w:bodyDiv w:val="1"/>
      <w:marLeft w:val="0"/>
      <w:marRight w:val="0"/>
      <w:marTop w:val="0"/>
      <w:marBottom w:val="0"/>
      <w:divBdr>
        <w:top w:val="none" w:sz="0" w:space="0" w:color="auto"/>
        <w:left w:val="none" w:sz="0" w:space="0" w:color="auto"/>
        <w:bottom w:val="none" w:sz="0" w:space="0" w:color="auto"/>
        <w:right w:val="none" w:sz="0" w:space="0" w:color="auto"/>
      </w:divBdr>
      <w:divsChild>
        <w:div w:id="1455490163">
          <w:marLeft w:val="0"/>
          <w:marRight w:val="0"/>
          <w:marTop w:val="0"/>
          <w:marBottom w:val="0"/>
          <w:divBdr>
            <w:top w:val="none" w:sz="0" w:space="0" w:color="auto"/>
            <w:left w:val="none" w:sz="0" w:space="0" w:color="auto"/>
            <w:bottom w:val="none" w:sz="0" w:space="0" w:color="auto"/>
            <w:right w:val="none" w:sz="0" w:space="0" w:color="auto"/>
          </w:divBdr>
          <w:divsChild>
            <w:div w:id="118887995">
              <w:marLeft w:val="0"/>
              <w:marRight w:val="0"/>
              <w:marTop w:val="0"/>
              <w:marBottom w:val="0"/>
              <w:divBdr>
                <w:top w:val="none" w:sz="0" w:space="0" w:color="auto"/>
                <w:left w:val="none" w:sz="0" w:space="0" w:color="auto"/>
                <w:bottom w:val="none" w:sz="0" w:space="0" w:color="auto"/>
                <w:right w:val="none" w:sz="0" w:space="0" w:color="auto"/>
              </w:divBdr>
              <w:divsChild>
                <w:div w:id="116486986">
                  <w:marLeft w:val="0"/>
                  <w:marRight w:val="0"/>
                  <w:marTop w:val="0"/>
                  <w:marBottom w:val="0"/>
                  <w:divBdr>
                    <w:top w:val="none" w:sz="0" w:space="0" w:color="auto"/>
                    <w:left w:val="none" w:sz="0" w:space="0" w:color="auto"/>
                    <w:bottom w:val="none" w:sz="0" w:space="0" w:color="auto"/>
                    <w:right w:val="none" w:sz="0" w:space="0" w:color="auto"/>
                  </w:divBdr>
                  <w:divsChild>
                    <w:div w:id="1334645735">
                      <w:marLeft w:val="0"/>
                      <w:marRight w:val="0"/>
                      <w:marTop w:val="0"/>
                      <w:marBottom w:val="0"/>
                      <w:divBdr>
                        <w:top w:val="none" w:sz="0" w:space="0" w:color="auto"/>
                        <w:left w:val="none" w:sz="0" w:space="0" w:color="auto"/>
                        <w:bottom w:val="none" w:sz="0" w:space="0" w:color="auto"/>
                        <w:right w:val="none" w:sz="0" w:space="0" w:color="auto"/>
                      </w:divBdr>
                      <w:divsChild>
                        <w:div w:id="742603392">
                          <w:marLeft w:val="0"/>
                          <w:marRight w:val="0"/>
                          <w:marTop w:val="0"/>
                          <w:marBottom w:val="0"/>
                          <w:divBdr>
                            <w:top w:val="none" w:sz="0" w:space="0" w:color="auto"/>
                            <w:left w:val="none" w:sz="0" w:space="0" w:color="auto"/>
                            <w:bottom w:val="none" w:sz="0" w:space="0" w:color="auto"/>
                            <w:right w:val="none" w:sz="0" w:space="0" w:color="auto"/>
                          </w:divBdr>
                          <w:divsChild>
                            <w:div w:id="511798311">
                              <w:marLeft w:val="0"/>
                              <w:marRight w:val="0"/>
                              <w:marTop w:val="0"/>
                              <w:marBottom w:val="0"/>
                              <w:divBdr>
                                <w:top w:val="none" w:sz="0" w:space="0" w:color="auto"/>
                                <w:left w:val="none" w:sz="0" w:space="0" w:color="auto"/>
                                <w:bottom w:val="none" w:sz="0" w:space="0" w:color="auto"/>
                                <w:right w:val="none" w:sz="0" w:space="0" w:color="auto"/>
                              </w:divBdr>
                              <w:divsChild>
                                <w:div w:id="970096326">
                                  <w:marLeft w:val="0"/>
                                  <w:marRight w:val="0"/>
                                  <w:marTop w:val="0"/>
                                  <w:marBottom w:val="0"/>
                                  <w:divBdr>
                                    <w:top w:val="none" w:sz="0" w:space="0" w:color="auto"/>
                                    <w:left w:val="none" w:sz="0" w:space="0" w:color="auto"/>
                                    <w:bottom w:val="none" w:sz="0" w:space="0" w:color="auto"/>
                                    <w:right w:val="none" w:sz="0" w:space="0" w:color="auto"/>
                                  </w:divBdr>
                                  <w:divsChild>
                                    <w:div w:id="1306352513">
                                      <w:marLeft w:val="0"/>
                                      <w:marRight w:val="0"/>
                                      <w:marTop w:val="0"/>
                                      <w:marBottom w:val="0"/>
                                      <w:divBdr>
                                        <w:top w:val="none" w:sz="0" w:space="0" w:color="auto"/>
                                        <w:left w:val="none" w:sz="0" w:space="0" w:color="auto"/>
                                        <w:bottom w:val="none" w:sz="0" w:space="0" w:color="auto"/>
                                        <w:right w:val="none" w:sz="0" w:space="0" w:color="auto"/>
                                      </w:divBdr>
                                    </w:div>
                                    <w:div w:id="316231264">
                                      <w:marLeft w:val="0"/>
                                      <w:marRight w:val="0"/>
                                      <w:marTop w:val="0"/>
                                      <w:marBottom w:val="0"/>
                                      <w:divBdr>
                                        <w:top w:val="none" w:sz="0" w:space="0" w:color="auto"/>
                                        <w:left w:val="none" w:sz="0" w:space="0" w:color="auto"/>
                                        <w:bottom w:val="none" w:sz="0" w:space="0" w:color="auto"/>
                                        <w:right w:val="none" w:sz="0" w:space="0" w:color="auto"/>
                                      </w:divBdr>
                                    </w:div>
                                    <w:div w:id="162807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695032">
      <w:bodyDiv w:val="1"/>
      <w:marLeft w:val="0"/>
      <w:marRight w:val="0"/>
      <w:marTop w:val="0"/>
      <w:marBottom w:val="0"/>
      <w:divBdr>
        <w:top w:val="none" w:sz="0" w:space="0" w:color="auto"/>
        <w:left w:val="none" w:sz="0" w:space="0" w:color="auto"/>
        <w:bottom w:val="none" w:sz="0" w:space="0" w:color="auto"/>
        <w:right w:val="none" w:sz="0" w:space="0" w:color="auto"/>
      </w:divBdr>
    </w:div>
    <w:div w:id="1586919199">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849559159">
      <w:bodyDiv w:val="1"/>
      <w:marLeft w:val="0"/>
      <w:marRight w:val="0"/>
      <w:marTop w:val="0"/>
      <w:marBottom w:val="0"/>
      <w:divBdr>
        <w:top w:val="none" w:sz="0" w:space="0" w:color="auto"/>
        <w:left w:val="none" w:sz="0" w:space="0" w:color="auto"/>
        <w:bottom w:val="none" w:sz="0" w:space="0" w:color="auto"/>
        <w:right w:val="none" w:sz="0" w:space="0" w:color="auto"/>
      </w:divBdr>
      <w:divsChild>
        <w:div w:id="203371383">
          <w:marLeft w:val="0"/>
          <w:marRight w:val="0"/>
          <w:marTop w:val="0"/>
          <w:marBottom w:val="0"/>
          <w:divBdr>
            <w:top w:val="none" w:sz="0" w:space="0" w:color="auto"/>
            <w:left w:val="none" w:sz="0" w:space="0" w:color="auto"/>
            <w:bottom w:val="none" w:sz="0" w:space="0" w:color="auto"/>
            <w:right w:val="none" w:sz="0" w:space="0" w:color="auto"/>
          </w:divBdr>
          <w:divsChild>
            <w:div w:id="1829788986">
              <w:marLeft w:val="0"/>
              <w:marRight w:val="0"/>
              <w:marTop w:val="0"/>
              <w:marBottom w:val="0"/>
              <w:divBdr>
                <w:top w:val="none" w:sz="0" w:space="0" w:color="auto"/>
                <w:left w:val="none" w:sz="0" w:space="0" w:color="auto"/>
                <w:bottom w:val="none" w:sz="0" w:space="0" w:color="auto"/>
                <w:right w:val="none" w:sz="0" w:space="0" w:color="auto"/>
              </w:divBdr>
              <w:divsChild>
                <w:div w:id="121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1076">
      <w:bodyDiv w:val="1"/>
      <w:marLeft w:val="0"/>
      <w:marRight w:val="0"/>
      <w:marTop w:val="0"/>
      <w:marBottom w:val="0"/>
      <w:divBdr>
        <w:top w:val="none" w:sz="0" w:space="0" w:color="auto"/>
        <w:left w:val="none" w:sz="0" w:space="0" w:color="auto"/>
        <w:bottom w:val="none" w:sz="0" w:space="0" w:color="auto"/>
        <w:right w:val="none" w:sz="0" w:space="0" w:color="auto"/>
      </w:divBdr>
      <w:divsChild>
        <w:div w:id="1426344121">
          <w:marLeft w:val="0"/>
          <w:marRight w:val="0"/>
          <w:marTop w:val="0"/>
          <w:marBottom w:val="0"/>
          <w:divBdr>
            <w:top w:val="none" w:sz="0" w:space="0" w:color="auto"/>
            <w:left w:val="none" w:sz="0" w:space="0" w:color="auto"/>
            <w:bottom w:val="none" w:sz="0" w:space="0" w:color="auto"/>
            <w:right w:val="none" w:sz="0" w:space="0" w:color="auto"/>
          </w:divBdr>
          <w:divsChild>
            <w:div w:id="1952591080">
              <w:marLeft w:val="0"/>
              <w:marRight w:val="0"/>
              <w:marTop w:val="0"/>
              <w:marBottom w:val="0"/>
              <w:divBdr>
                <w:top w:val="none" w:sz="0" w:space="0" w:color="auto"/>
                <w:left w:val="none" w:sz="0" w:space="0" w:color="auto"/>
                <w:bottom w:val="none" w:sz="0" w:space="0" w:color="auto"/>
                <w:right w:val="none" w:sz="0" w:space="0" w:color="auto"/>
              </w:divBdr>
              <w:divsChild>
                <w:div w:id="12777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lenforum.nl/polenblog/wp-content/uploads/2012/04/Tsar_Nicholas_I.jp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www.polenforum.nl/polenblog/wp-content/uploads/2012/04/Roman_Dmowski.jp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polenforum.nl/polenblog/wp-content/uploads/2012/04/Jozef_Pilsudski1.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2FC3B-5FEE-4AE3-9416-090AB582E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1426</Words>
  <Characters>7846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Ierland</dc:subject>
  <dc:creator>Van het Internet</dc:creator>
  <cp:lastModifiedBy>Enne Berends</cp:lastModifiedBy>
  <cp:revision>7</cp:revision>
  <cp:lastPrinted>2012-10-21T07:19:00Z</cp:lastPrinted>
  <dcterms:created xsi:type="dcterms:W3CDTF">2012-10-18T13:21:00Z</dcterms:created>
  <dcterms:modified xsi:type="dcterms:W3CDTF">2012-10-21T07:20:00Z</dcterms:modified>
  <cp:category>2012</cp:category>
</cp:coreProperties>
</file>