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05" w:rsidRPr="00057105" w:rsidRDefault="00CD6B14" w:rsidP="00057105">
      <w:pPr>
        <w:pStyle w:val="Alinia6"/>
        <w:rPr>
          <w:rStyle w:val="Plaats"/>
        </w:rPr>
      </w:pPr>
      <w:r w:rsidRPr="00057105">
        <w:rPr>
          <w:rStyle w:val="Plaats"/>
        </w:rPr>
        <w:t>Nootdorp</w:t>
      </w:r>
      <w:r w:rsidR="00057105" w:rsidRPr="00057105">
        <w:rPr>
          <w:rStyle w:val="Plaats"/>
        </w:rPr>
        <w:tab/>
      </w:r>
      <w:r w:rsidR="00057105" w:rsidRPr="00057105">
        <w:rPr>
          <w:rStyle w:val="Plaats"/>
        </w:rPr>
        <w:tab/>
      </w:r>
      <w:r w:rsidR="00057105" w:rsidRPr="00057105">
        <w:rPr>
          <w:rStyle w:val="Plaats"/>
        </w:rPr>
        <w:drawing>
          <wp:inline distT="0" distB="0" distL="0" distR="0" wp14:anchorId="46E2AC16" wp14:editId="00F09459">
            <wp:extent cx="215900" cy="215900"/>
            <wp:effectExtent l="0" t="0" r="0" b="0"/>
            <wp:docPr id="12" name="Afbeelding 12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057105" w:rsidRPr="00057105">
          <w:rPr>
            <w:rStyle w:val="Plaats"/>
          </w:rPr>
          <w:t xml:space="preserve">52° 2' NB 4° 23' </w:t>
        </w:r>
        <w:proofErr w:type="spellStart"/>
        <w:r w:rsidR="00057105" w:rsidRPr="00057105">
          <w:rPr>
            <w:rStyle w:val="Plaats"/>
          </w:rPr>
          <w:t>OL</w:t>
        </w:r>
        <w:proofErr w:type="spellEnd"/>
      </w:hyperlink>
    </w:p>
    <w:p w:rsidR="00057105" w:rsidRDefault="00CD6B14" w:rsidP="00057105">
      <w:pPr>
        <w:pStyle w:val="BusTic"/>
      </w:pPr>
      <w:r w:rsidRPr="00057105">
        <w:rPr>
          <w:bCs/>
        </w:rPr>
        <w:t>Nootdorp</w:t>
      </w:r>
      <w:r w:rsidRPr="00057105">
        <w:t xml:space="preserve"> is een dorp in de gemeente </w:t>
      </w:r>
      <w:hyperlink r:id="rId11" w:tooltip="Pijnacker-Nootdorp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Pijnacker-Nootdorp</w:t>
        </w:r>
      </w:hyperlink>
      <w:r w:rsidRPr="00057105">
        <w:t xml:space="preserve">. </w:t>
      </w:r>
    </w:p>
    <w:p w:rsidR="00057105" w:rsidRDefault="00CD6B14" w:rsidP="00057105">
      <w:pPr>
        <w:pStyle w:val="BusTic"/>
      </w:pPr>
      <w:r w:rsidRPr="00057105">
        <w:t xml:space="preserve">Het ligt vlakbij </w:t>
      </w:r>
      <w:hyperlink r:id="rId12" w:tooltip="Den Haag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Den Haag</w:t>
        </w:r>
      </w:hyperlink>
      <w:r w:rsidRPr="00057105">
        <w:t xml:space="preserve">, </w:t>
      </w:r>
      <w:hyperlink r:id="rId13" w:tooltip="Pijnacker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Pijnacker</w:t>
        </w:r>
      </w:hyperlink>
      <w:r w:rsidRPr="00057105">
        <w:t xml:space="preserve"> en </w:t>
      </w:r>
      <w:hyperlink r:id="rId14" w:tooltip="Delft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Delft</w:t>
        </w:r>
      </w:hyperlink>
      <w:r w:rsidRPr="00057105">
        <w:t xml:space="preserve">. </w:t>
      </w:r>
    </w:p>
    <w:p w:rsidR="00057105" w:rsidRDefault="00CD6B14" w:rsidP="00057105">
      <w:pPr>
        <w:pStyle w:val="BusTic"/>
      </w:pPr>
      <w:r w:rsidRPr="00057105">
        <w:t xml:space="preserve">Nootdorp was tot 1 januari </w:t>
      </w:r>
      <w:hyperlink r:id="rId15" w:tooltip="2002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2002</w:t>
        </w:r>
      </w:hyperlink>
      <w:r w:rsidRPr="00057105">
        <w:t xml:space="preserve"> een zelfstandige gemeente. </w:t>
      </w:r>
    </w:p>
    <w:p w:rsidR="00057105" w:rsidRDefault="00CD6B14" w:rsidP="00057105">
      <w:pPr>
        <w:pStyle w:val="BusTic"/>
      </w:pPr>
      <w:r w:rsidRPr="00057105">
        <w:t xml:space="preserve">Om financiële redenen en om annexatie door Den Haag, dan wel Delft, voor te zijn, fuseerde Nootdorp met Pijnacker. </w:t>
      </w:r>
    </w:p>
    <w:p w:rsidR="00057105" w:rsidRDefault="00CD6B14" w:rsidP="00057105">
      <w:pPr>
        <w:pStyle w:val="BusTic"/>
      </w:pPr>
      <w:r w:rsidRPr="00057105">
        <w:t xml:space="preserve">Het grootste deel van de </w:t>
      </w:r>
      <w:hyperlink r:id="rId16" w:tooltip="Vinex" w:history="1">
        <w:proofErr w:type="spellStart"/>
        <w:r w:rsidRPr="00057105">
          <w:rPr>
            <w:rStyle w:val="Hyperlink"/>
            <w:rFonts w:eastAsiaTheme="majorEastAsia"/>
            <w:color w:val="000000" w:themeColor="text1"/>
            <w:u w:val="none"/>
          </w:rPr>
          <w:t>Vinex</w:t>
        </w:r>
      </w:hyperlink>
      <w:r w:rsidRPr="00057105">
        <w:t>-locatie</w:t>
      </w:r>
      <w:proofErr w:type="spellEnd"/>
      <w:r w:rsidRPr="00057105">
        <w:t xml:space="preserve"> </w:t>
      </w:r>
      <w:hyperlink r:id="rId17" w:tooltip="Ypenburg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Ypenburg</w:t>
        </w:r>
      </w:hyperlink>
      <w:r w:rsidRPr="00057105">
        <w:t xml:space="preserve"> was oorspronkelijk Nootdorps grondgebied. </w:t>
      </w:r>
    </w:p>
    <w:p w:rsidR="00CD6B14" w:rsidRPr="00057105" w:rsidRDefault="00CD6B14" w:rsidP="00057105">
      <w:pPr>
        <w:pStyle w:val="BusTic"/>
      </w:pPr>
      <w:r w:rsidRPr="00057105">
        <w:t xml:space="preserve">Dit ging in het jaar </w:t>
      </w:r>
      <w:hyperlink r:id="rId18" w:tooltip="2002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2002</w:t>
        </w:r>
      </w:hyperlink>
      <w:r w:rsidRPr="00057105">
        <w:t xml:space="preserve"> gedeeltelijk over naar de gemeente </w:t>
      </w:r>
      <w:hyperlink r:id="rId19" w:tooltip="Den Haag" w:history="1">
        <w:r w:rsidRPr="00057105">
          <w:rPr>
            <w:rStyle w:val="Hyperlink"/>
            <w:rFonts w:eastAsiaTheme="majorEastAsia"/>
            <w:color w:val="000000" w:themeColor="text1"/>
            <w:u w:val="none"/>
          </w:rPr>
          <w:t>Den Haag</w:t>
        </w:r>
      </w:hyperlink>
      <w:r w:rsidRPr="00057105">
        <w:t>.</w:t>
      </w:r>
    </w:p>
    <w:p w:rsidR="00CD6B14" w:rsidRPr="00057105" w:rsidRDefault="00CD6B14" w:rsidP="00057105">
      <w:pPr>
        <w:pStyle w:val="Alinia6"/>
        <w:rPr>
          <w:rStyle w:val="Bijzonder"/>
        </w:rPr>
      </w:pPr>
      <w:r w:rsidRPr="00057105">
        <w:rPr>
          <w:rStyle w:val="Bijzonder"/>
        </w:rPr>
        <w:t>Bezienswaardigheden</w:t>
      </w:r>
    </w:p>
    <w:p w:rsidR="00CD6B14" w:rsidRPr="00057105" w:rsidRDefault="00CD6B14" w:rsidP="00057105">
      <w:pPr>
        <w:pStyle w:val="BusTic"/>
      </w:pPr>
      <w:r w:rsidRPr="00057105">
        <w:t>De molen '</w:t>
      </w:r>
      <w:proofErr w:type="spellStart"/>
      <w:r w:rsidRPr="00057105">
        <w:fldChar w:fldCharType="begin"/>
      </w:r>
      <w:r w:rsidRPr="00057105">
        <w:instrText xml:space="preserve"> HYPERLINK "http://nl.wikipedia.org/wiki/Windlust_(Nootdorp)" \o "Windlust (Nootdorp)" </w:instrText>
      </w:r>
      <w:r w:rsidRPr="00057105">
        <w:fldChar w:fldCharType="separate"/>
      </w:r>
      <w:r w:rsidRPr="00057105">
        <w:rPr>
          <w:rStyle w:val="Hyperlink"/>
          <w:rFonts w:eastAsiaTheme="majorEastAsia"/>
          <w:color w:val="000000" w:themeColor="text1"/>
          <w:u w:val="none"/>
        </w:rPr>
        <w:t>Windlust</w:t>
      </w:r>
      <w:proofErr w:type="spellEnd"/>
      <w:r w:rsidRPr="00057105">
        <w:fldChar w:fldCharType="end"/>
      </w:r>
      <w:r w:rsidRPr="00057105">
        <w:t>' is in 1781 in Delft gebouwd en werd in 1885 naar Nootdorp verplaatst.</w:t>
      </w:r>
    </w:p>
    <w:p w:rsidR="00057105" w:rsidRPr="00057105" w:rsidRDefault="00CD6B14" w:rsidP="00057105">
      <w:pPr>
        <w:pStyle w:val="BusTic"/>
        <w:rPr>
          <w:color w:val="000000" w:themeColor="text1"/>
        </w:rPr>
      </w:pPr>
      <w:r w:rsidRPr="00057105">
        <w:t xml:space="preserve">In 1885 wordt begonnen met de bouw van de molen ‘De </w:t>
      </w:r>
      <w:proofErr w:type="spellStart"/>
      <w:r w:rsidRPr="00057105">
        <w:t>Windlust</w:t>
      </w:r>
      <w:proofErr w:type="spellEnd"/>
      <w:r w:rsidRPr="00057105">
        <w:t xml:space="preserve">’ op de kruising van de </w:t>
      </w:r>
      <w:proofErr w:type="spellStart"/>
      <w:r w:rsidRPr="00057105">
        <w:t>Oudeweg</w:t>
      </w:r>
      <w:proofErr w:type="spellEnd"/>
      <w:r w:rsidRPr="00057105">
        <w:t xml:space="preserve">, </w:t>
      </w:r>
      <w:proofErr w:type="spellStart"/>
      <w:r w:rsidRPr="00057105">
        <w:t>Geerweg</w:t>
      </w:r>
      <w:proofErr w:type="spellEnd"/>
      <w:r w:rsidRPr="00057105">
        <w:t xml:space="preserve"> en wat toentertijd wordt genoemd de </w:t>
      </w:r>
      <w:proofErr w:type="spellStart"/>
      <w:r w:rsidRPr="00057105">
        <w:t>Strijf</w:t>
      </w:r>
      <w:proofErr w:type="spellEnd"/>
      <w:r w:rsidRPr="00057105">
        <w:t xml:space="preserve">, de kade tussen het huidige Dwarskadegebied en het </w:t>
      </w:r>
      <w:proofErr w:type="spellStart"/>
      <w:r w:rsidRPr="00057105">
        <w:t>Dobbeplasgebied</w:t>
      </w:r>
      <w:proofErr w:type="spellEnd"/>
      <w:r w:rsidRPr="00057105">
        <w:t xml:space="preserve">. </w:t>
      </w:r>
    </w:p>
    <w:p w:rsidR="00057105" w:rsidRPr="00057105" w:rsidRDefault="00CD6B14" w:rsidP="00057105">
      <w:pPr>
        <w:pStyle w:val="BusTic"/>
        <w:rPr>
          <w:color w:val="000000" w:themeColor="text1"/>
        </w:rPr>
      </w:pPr>
      <w:r w:rsidRPr="00057105">
        <w:t xml:space="preserve">De oude wipmolen die vanaf ongeveer 1700 op die plek heeft gestaan, wordt daarvoor afgebroken. </w:t>
      </w:r>
    </w:p>
    <w:p w:rsidR="00057105" w:rsidRPr="00057105" w:rsidRDefault="00CD6B14" w:rsidP="00057105">
      <w:pPr>
        <w:pStyle w:val="BusTic"/>
        <w:rPr>
          <w:color w:val="000000" w:themeColor="text1"/>
        </w:rPr>
      </w:pPr>
      <w:r w:rsidRPr="00057105">
        <w:t xml:space="preserve">De bouw van de nieuwe molen illustreert de groei van de veeteelt en akkerbouw in de drooggelegde gebieden. </w:t>
      </w:r>
    </w:p>
    <w:p w:rsidR="00057105" w:rsidRPr="00057105" w:rsidRDefault="00CD6B14" w:rsidP="00057105">
      <w:pPr>
        <w:pStyle w:val="BusTic"/>
        <w:rPr>
          <w:color w:val="000000" w:themeColor="text1"/>
        </w:rPr>
      </w:pPr>
      <w:r w:rsidRPr="00057105">
        <w:t xml:space="preserve">De </w:t>
      </w:r>
      <w:proofErr w:type="spellStart"/>
      <w:r w:rsidRPr="00057105">
        <w:t>Windlust</w:t>
      </w:r>
      <w:proofErr w:type="spellEnd"/>
      <w:r w:rsidRPr="00057105">
        <w:t xml:space="preserve"> zelf is op het moment van de bouw niet nieuw: hij is afkomstig uit Delft waar hij vanaf 1780/81 dienst had gedaan als run-, snuif- en volmolen. </w:t>
      </w:r>
    </w:p>
    <w:p w:rsidR="00057105" w:rsidRPr="00057105" w:rsidRDefault="00CD6B14" w:rsidP="00057105">
      <w:pPr>
        <w:pStyle w:val="BusTic"/>
        <w:rPr>
          <w:color w:val="000000" w:themeColor="text1"/>
        </w:rPr>
      </w:pPr>
      <w:r w:rsidRPr="00057105">
        <w:t xml:space="preserve">In februari 1885 wordt hij daar ontmanteld en in onderdelen vervoerd naar Nootdorp om na de wederopbouw dienst te gaan doen als korenmolen. </w:t>
      </w:r>
    </w:p>
    <w:p w:rsidR="00593941" w:rsidRPr="00057105" w:rsidRDefault="00CD6B14" w:rsidP="00057105">
      <w:pPr>
        <w:pStyle w:val="BusTic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  <w:r w:rsidRPr="00057105">
        <w:t>De eerste steen van de onderbouw van de molen wordt gelegd door de 5-jarige Leendert Blonk, zoon van molenaar Blonk, de eigenaar van de molen.</w:t>
      </w:r>
    </w:p>
    <w:sectPr w:rsidR="00593941" w:rsidRPr="00057105" w:rsidSect="002E5CC2">
      <w:headerReference w:type="default" r:id="rId20"/>
      <w:footerReference w:type="defaul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6F" w:rsidRDefault="0053406F" w:rsidP="00A64884">
      <w:r>
        <w:separator/>
      </w:r>
    </w:p>
  </w:endnote>
  <w:endnote w:type="continuationSeparator" w:id="0">
    <w:p w:rsidR="0053406F" w:rsidRDefault="0053406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57105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6F" w:rsidRDefault="0053406F" w:rsidP="00A64884">
      <w:r>
        <w:separator/>
      </w:r>
    </w:p>
  </w:footnote>
  <w:footnote w:type="continuationSeparator" w:id="0">
    <w:p w:rsidR="0053406F" w:rsidRDefault="0053406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53406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7D6"/>
    <w:multiLevelType w:val="multilevel"/>
    <w:tmpl w:val="BD58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F33872"/>
    <w:multiLevelType w:val="multilevel"/>
    <w:tmpl w:val="3AE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AD50809"/>
    <w:multiLevelType w:val="multilevel"/>
    <w:tmpl w:val="F83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6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4"/>
  </w:num>
  <w:num w:numId="32">
    <w:abstractNumId w:val="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4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3"/>
  </w:num>
  <w:num w:numId="45">
    <w:abstractNumId w:val="45"/>
  </w:num>
  <w:num w:numId="46">
    <w:abstractNumId w:val="42"/>
  </w:num>
  <w:num w:numId="47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57105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3406F"/>
    <w:rsid w:val="00551EAC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D6B14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CD6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CD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5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40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2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6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Pijnacker" TargetMode="External"/><Relationship Id="rId18" Type="http://schemas.openxmlformats.org/officeDocument/2006/relationships/hyperlink" Target="http://nl.wikipedia.org/wiki/200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en_Haag" TargetMode="External"/><Relationship Id="rId17" Type="http://schemas.openxmlformats.org/officeDocument/2006/relationships/hyperlink" Target="http://nl.wikipedia.org/wiki/Ypenburg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Vine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ijnacker-Nootdor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20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2_38_N_4_23_52_E_region:NL_scale:30000&amp;pagename=Nootdorp" TargetMode="External"/><Relationship Id="rId19" Type="http://schemas.openxmlformats.org/officeDocument/2006/relationships/hyperlink" Target="http://nl.wikipedia.org/wiki/Den_Haa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Delf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2011-07-30T07:39:00Z</dcterms:created>
  <dcterms:modified xsi:type="dcterms:W3CDTF">2011-08-09T10:23:00Z</dcterms:modified>
  <cp:category>2011</cp:category>
</cp:coreProperties>
</file>