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E751F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Wenen</w:t>
      </w:r>
    </w:p>
    <w:p w:rsidR="006F0BF8" w:rsidRDefault="00D75E51" w:rsidP="003C2B64">
      <w:pPr>
        <w:jc w:val="center"/>
        <w:rPr>
          <w:rFonts w:ascii="Arial" w:hAnsi="Arial" w:cs="Arial"/>
          <w:noProof/>
          <w:sz w:val="28"/>
          <w:szCs w:val="28"/>
          <w:lang w:val="nl-NL"/>
        </w:rPr>
      </w:pPr>
      <w:r>
        <w:rPr>
          <w:noProof/>
          <w:lang w:val="nl-NL"/>
        </w:rPr>
        <w:drawing>
          <wp:inline distT="0" distB="0" distL="0" distR="0" wp14:anchorId="2D2B1102" wp14:editId="06F7A145">
            <wp:extent cx="6517758" cy="2200940"/>
            <wp:effectExtent l="171450" t="171450" r="378460" b="370840"/>
            <wp:docPr id="1" name="Afbeelding 1" descr="http://www.foto-julius.at/wien2/W175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julius.at/wien2/W175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3195" cy="2199399"/>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Pr="00E751F1" w:rsidRDefault="002A00C5" w:rsidP="003C2B64">
      <w:pPr>
        <w:jc w:val="cente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E751F1" w:rsidRPr="00D75E51" w:rsidRDefault="00D75E51" w:rsidP="00E751F1">
      <w:pPr>
        <w:outlineLvl w:val="1"/>
        <w:rPr>
          <w:rFonts w:ascii="Verdana" w:hAnsi="Verdana" w:cs="Arial"/>
          <w:b/>
          <w:kern w:val="36"/>
          <w:sz w:val="66"/>
          <w:szCs w:val="66"/>
          <w:lang w:val="nl-NL"/>
        </w:rPr>
      </w:pPr>
      <w:bookmarkStart w:id="0" w:name="_GoBack"/>
      <w:r w:rsidRPr="00D75E51">
        <w:rPr>
          <w:rFonts w:ascii="Verdana" w:hAnsi="Verdana"/>
          <w:b/>
          <w:sz w:val="66"/>
          <w:szCs w:val="66"/>
          <w:lang w:val="nl-NL"/>
        </w:rPr>
        <w:t>Maria</w:t>
      </w:r>
      <w:r w:rsidRPr="00D75E51">
        <w:rPr>
          <w:rFonts w:ascii="Verdana" w:hAnsi="Verdana"/>
          <w:b/>
          <w:sz w:val="66"/>
          <w:szCs w:val="66"/>
          <w:lang w:val="nl-NL"/>
        </w:rPr>
        <w:noBreakHyphen/>
        <w:t>Theresien</w:t>
      </w:r>
      <w:r w:rsidRPr="00D75E51">
        <w:rPr>
          <w:rFonts w:ascii="Verdana" w:hAnsi="Verdana"/>
          <w:b/>
          <w:sz w:val="66"/>
          <w:szCs w:val="66"/>
          <w:lang w:val="nl-NL"/>
        </w:rPr>
        <w:noBreakHyphen/>
        <w:t>Denkmal</w:t>
      </w:r>
    </w:p>
    <w:bookmarkEnd w:id="0"/>
    <w:p w:rsidR="00E751F1" w:rsidRDefault="00E751F1" w:rsidP="00E751F1">
      <w:pPr>
        <w:outlineLvl w:val="1"/>
        <w:rPr>
          <w:rFonts w:ascii="Verdana" w:hAnsi="Verdana" w:cs="Arial"/>
          <w:b/>
          <w:kern w:val="36"/>
          <w:sz w:val="28"/>
          <w:szCs w:val="28"/>
          <w:lang w:val="nl-NL"/>
        </w:rPr>
      </w:pPr>
    </w:p>
    <w:p w:rsidR="00D75E51" w:rsidRPr="00D75E51" w:rsidRDefault="00D75E51" w:rsidP="00D75E51">
      <w:pPr>
        <w:tabs>
          <w:tab w:val="right" w:pos="2039"/>
        </w:tabs>
        <w:spacing w:before="120" w:after="120"/>
        <w:rPr>
          <w:rFonts w:ascii="Verdana" w:hAnsi="Verdana"/>
          <w:b/>
          <w:sz w:val="28"/>
          <w:szCs w:val="24"/>
          <w:lang w:val="nl-NL"/>
        </w:rPr>
      </w:pPr>
      <w:r w:rsidRPr="00D75E51">
        <w:rPr>
          <w:rFonts w:ascii="Verdana" w:hAnsi="Verdana"/>
          <w:b/>
          <w:sz w:val="28"/>
          <w:szCs w:val="24"/>
          <w:lang w:val="nl-NL"/>
        </w:rPr>
        <w:lastRenderedPageBreak/>
        <w:t>Maria</w:t>
      </w:r>
      <w:r w:rsidRPr="00D75E51">
        <w:rPr>
          <w:rFonts w:ascii="Verdana" w:hAnsi="Verdana"/>
          <w:b/>
          <w:sz w:val="28"/>
          <w:szCs w:val="24"/>
          <w:lang w:val="nl-NL"/>
        </w:rPr>
        <w:noBreakHyphen/>
        <w:t>Theresien</w:t>
      </w:r>
      <w:r w:rsidRPr="00D75E51">
        <w:rPr>
          <w:rFonts w:ascii="Verdana" w:hAnsi="Verdana"/>
          <w:b/>
          <w:sz w:val="28"/>
          <w:szCs w:val="24"/>
          <w:lang w:val="nl-NL"/>
        </w:rPr>
        <w:noBreakHyphen/>
        <w:t>Denkmal. Maria Theresien</w:t>
      </w:r>
      <w:r w:rsidRPr="00D75E51">
        <w:rPr>
          <w:rFonts w:ascii="Verdana" w:hAnsi="Verdana"/>
          <w:b/>
          <w:sz w:val="28"/>
          <w:szCs w:val="24"/>
          <w:lang w:val="nl-NL"/>
        </w:rPr>
        <w:noBreakHyphen/>
        <w:t>Platz</w:t>
      </w:r>
    </w:p>
    <w:p w:rsidR="00D75E51" w:rsidRPr="00D75E51" w:rsidRDefault="00D75E51" w:rsidP="00D75E51">
      <w:pPr>
        <w:numPr>
          <w:ilvl w:val="0"/>
          <w:numId w:val="15"/>
        </w:numPr>
        <w:spacing w:before="120" w:after="120"/>
        <w:ind w:left="283" w:hanging="283"/>
        <w:rPr>
          <w:rFonts w:ascii="Verdana" w:hAnsi="Verdana"/>
          <w:sz w:val="28"/>
          <w:szCs w:val="24"/>
          <w:lang w:val="nl-NL"/>
        </w:rPr>
      </w:pPr>
      <w:r w:rsidRPr="00D75E51">
        <w:rPr>
          <w:rFonts w:ascii="Verdana" w:hAnsi="Verdana"/>
          <w:sz w:val="28"/>
          <w:szCs w:val="24"/>
          <w:lang w:val="nl-NL"/>
        </w:rPr>
        <w:drawing>
          <wp:anchor distT="0" distB="0" distL="114300" distR="114300" simplePos="0" relativeHeight="251658240" behindDoc="0" locked="0" layoutInCell="1" allowOverlap="1" wp14:anchorId="011CEBEB" wp14:editId="4D93553C">
            <wp:simplePos x="0" y="0"/>
            <wp:positionH relativeFrom="column">
              <wp:posOffset>3469005</wp:posOffset>
            </wp:positionH>
            <wp:positionV relativeFrom="paragraph">
              <wp:posOffset>551815</wp:posOffset>
            </wp:positionV>
            <wp:extent cx="3144520" cy="1924050"/>
            <wp:effectExtent l="171450" t="171450" r="379730" b="3619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4452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75E51">
        <w:rPr>
          <w:rFonts w:ascii="Verdana" w:hAnsi="Verdana"/>
          <w:sz w:val="28"/>
          <w:szCs w:val="24"/>
          <w:lang w:val="nl-NL"/>
        </w:rPr>
        <w:t>Eén van de indrukwekkendste monumenten van Wenen is het Maria</w:t>
      </w:r>
      <w:r w:rsidRPr="00D75E51">
        <w:rPr>
          <w:rFonts w:ascii="Verdana" w:hAnsi="Verdana"/>
          <w:sz w:val="28"/>
          <w:szCs w:val="24"/>
          <w:lang w:val="nl-NL"/>
        </w:rPr>
        <w:noBreakHyphen/>
        <w:t>Theresien</w:t>
      </w:r>
      <w:r w:rsidRPr="00D75E51">
        <w:rPr>
          <w:rFonts w:ascii="Verdana" w:hAnsi="Verdana"/>
          <w:sz w:val="28"/>
          <w:szCs w:val="24"/>
          <w:lang w:val="nl-NL"/>
        </w:rPr>
        <w:noBreakHyphen/>
        <w:t xml:space="preserve">Denkmal op het gelijknamige plein. </w:t>
      </w:r>
    </w:p>
    <w:p w:rsidR="00D75E51" w:rsidRPr="00D75E51" w:rsidRDefault="00D75E51" w:rsidP="00D75E51">
      <w:pPr>
        <w:numPr>
          <w:ilvl w:val="0"/>
          <w:numId w:val="15"/>
        </w:numPr>
        <w:spacing w:before="120" w:after="120"/>
        <w:ind w:left="283" w:hanging="283"/>
        <w:rPr>
          <w:rFonts w:ascii="Verdana" w:hAnsi="Verdana"/>
          <w:sz w:val="28"/>
          <w:szCs w:val="24"/>
          <w:lang w:val="nl-NL"/>
        </w:rPr>
      </w:pPr>
      <w:r w:rsidRPr="00D75E51">
        <w:rPr>
          <w:rFonts w:ascii="Verdana" w:hAnsi="Verdana"/>
          <w:sz w:val="28"/>
          <w:szCs w:val="24"/>
          <w:lang w:val="nl-NL"/>
        </w:rPr>
        <w:t>Met dit ge</w:t>
      </w:r>
      <w:r w:rsidRPr="00D75E51">
        <w:rPr>
          <w:rFonts w:ascii="Verdana" w:hAnsi="Verdana"/>
          <w:sz w:val="28"/>
          <w:szCs w:val="24"/>
          <w:lang w:val="nl-NL"/>
        </w:rPr>
        <w:softHyphen/>
        <w:t>denkteken eert Wenen</w:t>
      </w:r>
      <w:r w:rsidRPr="00D75E51">
        <w:rPr>
          <w:rFonts w:ascii="Verdana" w:hAnsi="Verdana"/>
          <w:noProof/>
          <w:sz w:val="28"/>
          <w:lang w:val="nl-NL"/>
        </w:rPr>
        <w:t xml:space="preserve"> </w:t>
      </w:r>
      <w:r w:rsidRPr="00D75E51">
        <w:rPr>
          <w:rFonts w:ascii="Verdana" w:hAnsi="Verdana"/>
          <w:sz w:val="28"/>
          <w:szCs w:val="24"/>
          <w:lang w:val="nl-NL"/>
        </w:rPr>
        <w:t xml:space="preserve"> zijn grote keizerin en tevens verscheidene il</w:t>
      </w:r>
      <w:r w:rsidRPr="00D75E51">
        <w:rPr>
          <w:rFonts w:ascii="Verdana" w:hAnsi="Verdana"/>
          <w:sz w:val="28"/>
          <w:szCs w:val="24"/>
          <w:lang w:val="nl-NL"/>
        </w:rPr>
        <w:softHyphen/>
        <w:t>lustere personen uit haar rege</w:t>
      </w:r>
      <w:r w:rsidRPr="00D75E51">
        <w:rPr>
          <w:rFonts w:ascii="Verdana" w:hAnsi="Verdana"/>
          <w:sz w:val="28"/>
          <w:szCs w:val="24"/>
          <w:lang w:val="nl-NL"/>
        </w:rPr>
        <w:softHyphen/>
        <w:t xml:space="preserve">ringstijd. </w:t>
      </w:r>
    </w:p>
    <w:p w:rsidR="00D75E51" w:rsidRPr="00D75E51" w:rsidRDefault="00D75E51" w:rsidP="00D75E51">
      <w:pPr>
        <w:numPr>
          <w:ilvl w:val="0"/>
          <w:numId w:val="15"/>
        </w:numPr>
        <w:spacing w:before="120" w:after="120"/>
        <w:ind w:left="283" w:hanging="283"/>
        <w:rPr>
          <w:rFonts w:ascii="Verdana" w:hAnsi="Verdana"/>
          <w:sz w:val="28"/>
          <w:szCs w:val="24"/>
          <w:lang w:val="nl-NL"/>
        </w:rPr>
      </w:pPr>
      <w:r w:rsidRPr="00D75E51">
        <w:rPr>
          <w:rFonts w:ascii="Verdana" w:hAnsi="Verdana"/>
          <w:sz w:val="28"/>
          <w:szCs w:val="24"/>
          <w:lang w:val="nl-NL"/>
        </w:rPr>
        <w:t>Hoog troont de keizerin in al haar majesteit op een door acht zuilen geschraagde zetel, met aan haar voeten vier allegorische figuren die de kracht, de wijsheid, de rechtvaardigheid en de goed</w:t>
      </w:r>
      <w:r w:rsidRPr="00D75E51">
        <w:rPr>
          <w:rFonts w:ascii="Verdana" w:hAnsi="Verdana"/>
          <w:sz w:val="28"/>
          <w:szCs w:val="24"/>
          <w:lang w:val="nl-NL"/>
        </w:rPr>
        <w:softHyphen/>
        <w:t xml:space="preserve">heid voorstellen. </w:t>
      </w:r>
    </w:p>
    <w:p w:rsidR="00D75E51" w:rsidRPr="00D75E51" w:rsidRDefault="00D75E51" w:rsidP="00D75E51">
      <w:pPr>
        <w:numPr>
          <w:ilvl w:val="0"/>
          <w:numId w:val="15"/>
        </w:numPr>
        <w:spacing w:before="120" w:after="120"/>
        <w:ind w:left="283" w:hanging="283"/>
        <w:rPr>
          <w:rFonts w:ascii="Verdana" w:hAnsi="Verdana"/>
          <w:sz w:val="28"/>
          <w:szCs w:val="24"/>
          <w:lang w:val="nl-NL"/>
        </w:rPr>
      </w:pPr>
      <w:r w:rsidRPr="00D75E51">
        <w:rPr>
          <w:rFonts w:ascii="Verdana" w:hAnsi="Verdana"/>
          <w:sz w:val="28"/>
          <w:szCs w:val="24"/>
          <w:lang w:val="nl-NL"/>
        </w:rPr>
        <w:t>Een etage lager staat een erewacht van vier veld</w:t>
      </w:r>
      <w:r w:rsidRPr="00D75E51">
        <w:rPr>
          <w:rFonts w:ascii="Verdana" w:hAnsi="Verdana"/>
          <w:sz w:val="28"/>
          <w:szCs w:val="24"/>
          <w:lang w:val="nl-NL"/>
        </w:rPr>
        <w:softHyphen/>
        <w:t>heren te paard en daartussen, te</w:t>
      </w:r>
      <w:r w:rsidRPr="00D75E51">
        <w:rPr>
          <w:rFonts w:ascii="Verdana" w:hAnsi="Verdana"/>
          <w:sz w:val="28"/>
          <w:szCs w:val="24"/>
          <w:lang w:val="nl-NL"/>
        </w:rPr>
        <w:softHyphen/>
        <w:t>gen het voetstuk, prijken deels in standbeelden, deels in bronzen re</w:t>
      </w:r>
      <w:r w:rsidRPr="00D75E51">
        <w:rPr>
          <w:rFonts w:ascii="Verdana" w:hAnsi="Verdana"/>
          <w:sz w:val="28"/>
          <w:szCs w:val="24"/>
          <w:lang w:val="nl-NL"/>
        </w:rPr>
        <w:softHyphen/>
        <w:t>liëfs, verscheidene niet</w:t>
      </w:r>
      <w:r w:rsidRPr="00D75E51">
        <w:rPr>
          <w:rFonts w:ascii="Verdana" w:hAnsi="Verdana"/>
          <w:sz w:val="28"/>
          <w:szCs w:val="24"/>
          <w:lang w:val="nl-NL"/>
        </w:rPr>
        <w:noBreakHyphen/>
        <w:t>militaire grootheden zowel geleerden (bij</w:t>
      </w:r>
      <w:r w:rsidRPr="00D75E51">
        <w:rPr>
          <w:rFonts w:ascii="Verdana" w:hAnsi="Verdana"/>
          <w:sz w:val="28"/>
          <w:szCs w:val="24"/>
          <w:lang w:val="nl-NL"/>
        </w:rPr>
        <w:softHyphen/>
        <w:t>voorbeeld G.A. van Swieten, de Nederlandse lijfarts van de keize</w:t>
      </w:r>
      <w:r w:rsidRPr="00D75E51">
        <w:rPr>
          <w:rFonts w:ascii="Verdana" w:hAnsi="Verdana"/>
          <w:sz w:val="28"/>
          <w:szCs w:val="24"/>
          <w:lang w:val="nl-NL"/>
        </w:rPr>
        <w:softHyphen/>
        <w:t>rin) als componisten.</w:t>
      </w:r>
    </w:p>
    <w:p w:rsidR="00D75E51" w:rsidRPr="00D75E51" w:rsidRDefault="00D75E51" w:rsidP="00D75E51">
      <w:pPr>
        <w:spacing w:before="120" w:after="120"/>
        <w:ind w:left="283" w:hanging="283"/>
        <w:rPr>
          <w:rFonts w:ascii="Verdana" w:hAnsi="Verdana"/>
          <w:sz w:val="28"/>
          <w:szCs w:val="24"/>
          <w:lang w:val="nl-NL"/>
        </w:rPr>
      </w:pPr>
    </w:p>
    <w:p w:rsidR="009B6CB2" w:rsidRPr="00D75E51" w:rsidRDefault="009B6CB2" w:rsidP="00D75E51">
      <w:pPr>
        <w:spacing w:before="120" w:after="120"/>
        <w:ind w:left="283" w:hanging="283"/>
        <w:outlineLvl w:val="1"/>
        <w:rPr>
          <w:rFonts w:ascii="Verdana" w:hAnsi="Verdana" w:cs="Arial"/>
          <w:kern w:val="36"/>
          <w:sz w:val="28"/>
          <w:szCs w:val="28"/>
          <w:lang w:val="nl-NL"/>
        </w:rPr>
      </w:pPr>
    </w:p>
    <w:p w:rsidR="009B6CB2" w:rsidRDefault="009B6CB2" w:rsidP="00E751F1">
      <w:pPr>
        <w:outlineLvl w:val="1"/>
        <w:rPr>
          <w:rFonts w:ascii="Verdana" w:hAnsi="Verdana" w:cs="Arial"/>
          <w:b/>
          <w:kern w:val="36"/>
          <w:sz w:val="28"/>
          <w:szCs w:val="28"/>
          <w:lang w:val="nl-NL"/>
        </w:rPr>
      </w:pPr>
    </w:p>
    <w:p w:rsidR="00197890" w:rsidRDefault="00197890" w:rsidP="00E751F1">
      <w:pPr>
        <w:outlineLvl w:val="1"/>
        <w:rPr>
          <w:rFonts w:ascii="Verdana" w:hAnsi="Verdana" w:cs="Arial"/>
          <w:b/>
          <w:kern w:val="36"/>
          <w:sz w:val="28"/>
          <w:szCs w:val="28"/>
          <w:lang w:val="nl-NL"/>
        </w:rPr>
      </w:pPr>
    </w:p>
    <w:p w:rsidR="00197890" w:rsidRDefault="00197890" w:rsidP="00E751F1">
      <w:pPr>
        <w:outlineLvl w:val="1"/>
        <w:rPr>
          <w:rFonts w:ascii="Verdana" w:hAnsi="Verdana" w:cs="Arial"/>
          <w:b/>
          <w:kern w:val="36"/>
          <w:sz w:val="28"/>
          <w:szCs w:val="28"/>
          <w:lang w:val="nl-NL"/>
        </w:rPr>
      </w:pPr>
    </w:p>
    <w:sectPr w:rsidR="00197890"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FF" w:rsidRDefault="00D44AFF">
      <w:r>
        <w:separator/>
      </w:r>
    </w:p>
  </w:endnote>
  <w:endnote w:type="continuationSeparator" w:id="0">
    <w:p w:rsidR="00D44AFF" w:rsidRDefault="00D4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75E51" w:rsidRPr="00D75E51">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75E51" w:rsidRPr="00D75E51">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FF" w:rsidRDefault="00D44AFF">
      <w:r>
        <w:separator/>
      </w:r>
    </w:p>
  </w:footnote>
  <w:footnote w:type="continuationSeparator" w:id="0">
    <w:p w:rsidR="00D44AFF" w:rsidRDefault="00D4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5992607" wp14:editId="1F54A18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751F1">
      <w:rPr>
        <w:rFonts w:ascii="Comic Sans MS" w:hAnsi="Comic Sans MS"/>
        <w:b/>
        <w:noProof/>
        <w:color w:val="0000FF"/>
        <w:sz w:val="24"/>
        <w:szCs w:val="24"/>
        <w:lang w:val="nl-NL"/>
      </w:rPr>
      <w:t>Wenen</w:t>
    </w:r>
  </w:p>
  <w:p w:rsidR="004B1B1F" w:rsidRPr="00096912" w:rsidRDefault="00D44AF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68303DF"/>
    <w:multiLevelType w:val="hybridMultilevel"/>
    <w:tmpl w:val="5156E32C"/>
    <w:lvl w:ilvl="0" w:tplc="F68889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7B5667"/>
    <w:multiLevelType w:val="hybridMultilevel"/>
    <w:tmpl w:val="923EEE6A"/>
    <w:lvl w:ilvl="0" w:tplc="F68889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DF7A15"/>
    <w:multiLevelType w:val="hybridMultilevel"/>
    <w:tmpl w:val="B4022340"/>
    <w:lvl w:ilvl="0" w:tplc="99A61F26">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12"/>
  </w:num>
  <w:num w:numId="7">
    <w:abstractNumId w:val="10"/>
  </w:num>
  <w:num w:numId="8">
    <w:abstractNumId w:val="13"/>
  </w:num>
  <w:num w:numId="9">
    <w:abstractNumId w:val="3"/>
  </w:num>
  <w:num w:numId="10">
    <w:abstractNumId w:val="2"/>
  </w:num>
  <w:num w:numId="11">
    <w:abstractNumId w:val="9"/>
  </w:num>
  <w:num w:numId="12">
    <w:abstractNumId w:val="14"/>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B6CB2"/>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C1AFC"/>
    <w:rsid w:val="00CD5439"/>
    <w:rsid w:val="00CE6AB8"/>
    <w:rsid w:val="00CF02EE"/>
    <w:rsid w:val="00CF5C2C"/>
    <w:rsid w:val="00D1758B"/>
    <w:rsid w:val="00D33B82"/>
    <w:rsid w:val="00D44AFF"/>
    <w:rsid w:val="00D459C2"/>
    <w:rsid w:val="00D600AC"/>
    <w:rsid w:val="00D75E51"/>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46224"/>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bac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2</cp:revision>
  <cp:lastPrinted>2011-09-24T18:22:00Z</cp:lastPrinted>
  <dcterms:created xsi:type="dcterms:W3CDTF">2012-05-01T12:39:00Z</dcterms:created>
  <dcterms:modified xsi:type="dcterms:W3CDTF">2012-05-01T12:39:00Z</dcterms:modified>
</cp:coreProperties>
</file>