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AB50CE" w:rsidRDefault="000233D1" w:rsidP="000233D1">
      <w:pPr>
        <w:jc w:val="center"/>
        <w:outlineLvl w:val="1"/>
        <w:rPr>
          <w:rFonts w:ascii="Arial" w:hAnsi="Arial" w:cs="Arial"/>
          <w:color w:val="000000" w:themeColor="text1"/>
          <w:kern w:val="36"/>
          <w:sz w:val="54"/>
          <w:szCs w:val="54"/>
        </w:rPr>
      </w:pPr>
      <w:bookmarkStart w:id="0" w:name="Cityhall"/>
      <w:r w:rsidRPr="00AB50CE">
        <w:rPr>
          <w:rFonts w:ascii="Verdana" w:hAnsi="Verdana" w:cs="Arial"/>
          <w:b/>
          <w:color w:val="000000" w:themeColor="text1"/>
          <w:kern w:val="36"/>
          <w:sz w:val="96"/>
          <w:szCs w:val="96"/>
        </w:rPr>
        <w:t>Parijs</w:t>
      </w:r>
    </w:p>
    <w:p w:rsidR="000233D1" w:rsidRPr="00AB50CE" w:rsidRDefault="00402114" w:rsidP="000233D1">
      <w:pPr>
        <w:jc w:val="center"/>
        <w:rPr>
          <w:rFonts w:ascii="Arial" w:hAnsi="Arial" w:cs="Arial"/>
          <w:color w:val="000000" w:themeColor="text1"/>
          <w:sz w:val="54"/>
          <w:szCs w:val="54"/>
        </w:rPr>
      </w:pPr>
      <w:r w:rsidRPr="00AB50CE">
        <w:rPr>
          <w:rFonts w:ascii="Arial" w:hAnsi="Arial" w:cs="Arial"/>
          <w:noProof/>
          <w:color w:val="000000" w:themeColor="text1"/>
          <w:lang w:val="nl-NL"/>
        </w:rPr>
        <w:drawing>
          <wp:inline distT="0" distB="0" distL="0" distR="0" wp14:anchorId="5CE4DC35" wp14:editId="52E0C182">
            <wp:extent cx="3962400" cy="2641600"/>
            <wp:effectExtent l="171450" t="171450" r="381000" b="368300"/>
            <wp:docPr id="8" name="Afbeelding 8" descr="Tuil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ile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543" cy="2642362"/>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402114" w:rsidRPr="00AB50CE" w:rsidRDefault="00402114" w:rsidP="000233D1">
      <w:pPr>
        <w:jc w:val="center"/>
        <w:outlineLvl w:val="1"/>
        <w:rPr>
          <w:rFonts w:ascii="Arial" w:hAnsi="Arial" w:cs="Arial"/>
          <w:noProof/>
          <w:color w:val="000000" w:themeColor="text1"/>
          <w:lang w:val="nl-NL"/>
        </w:rPr>
      </w:pPr>
    </w:p>
    <w:p w:rsidR="000233D1" w:rsidRPr="00AB50CE" w:rsidRDefault="000233D1" w:rsidP="000233D1">
      <w:pPr>
        <w:jc w:val="center"/>
        <w:outlineLvl w:val="1"/>
        <w:rPr>
          <w:rFonts w:ascii="Arial" w:hAnsi="Arial" w:cs="Arial"/>
          <w:color w:val="000000" w:themeColor="text1"/>
          <w:kern w:val="36"/>
          <w:sz w:val="54"/>
          <w:szCs w:val="54"/>
        </w:rPr>
      </w:pPr>
      <w:r w:rsidRPr="00AB50CE">
        <w:rPr>
          <w:rFonts w:ascii="Arial" w:hAnsi="Arial" w:cs="Arial"/>
          <w:noProof/>
          <w:color w:val="000000" w:themeColor="text1"/>
          <w:lang w:val="nl-NL"/>
        </w:rPr>
        <w:t xml:space="preserve"> </w:t>
      </w:r>
    </w:p>
    <w:p w:rsidR="000233D1" w:rsidRPr="00AB50CE" w:rsidRDefault="000233D1" w:rsidP="000233D1">
      <w:pPr>
        <w:jc w:val="center"/>
        <w:outlineLvl w:val="1"/>
        <w:rPr>
          <w:rFonts w:ascii="Arial" w:hAnsi="Arial" w:cs="Arial"/>
          <w:color w:val="000000" w:themeColor="text1"/>
          <w:kern w:val="36"/>
          <w:sz w:val="54"/>
          <w:szCs w:val="54"/>
        </w:rPr>
      </w:pPr>
    </w:p>
    <w:p w:rsidR="000233D1" w:rsidRPr="00AB50CE" w:rsidRDefault="000233D1" w:rsidP="000233D1">
      <w:pPr>
        <w:outlineLvl w:val="1"/>
        <w:rPr>
          <w:rFonts w:ascii="Verdana" w:hAnsi="Verdana" w:cs="Arial"/>
          <w:b/>
          <w:color w:val="000000" w:themeColor="text1"/>
          <w:kern w:val="36"/>
          <w:sz w:val="28"/>
          <w:szCs w:val="28"/>
          <w:lang w:val="nl-NL"/>
        </w:rPr>
      </w:pPr>
    </w:p>
    <w:p w:rsidR="000233D1" w:rsidRPr="00AB50CE" w:rsidRDefault="000233D1" w:rsidP="000233D1">
      <w:pPr>
        <w:outlineLvl w:val="1"/>
        <w:rPr>
          <w:rFonts w:ascii="Verdana" w:hAnsi="Verdana" w:cs="Arial"/>
          <w:b/>
          <w:color w:val="000000" w:themeColor="text1"/>
          <w:kern w:val="36"/>
          <w:sz w:val="28"/>
          <w:szCs w:val="28"/>
          <w:lang w:val="nl-NL"/>
        </w:rPr>
      </w:pPr>
    </w:p>
    <w:p w:rsidR="000233D1" w:rsidRPr="00AB50CE" w:rsidRDefault="000233D1" w:rsidP="000233D1">
      <w:pPr>
        <w:outlineLvl w:val="1"/>
        <w:rPr>
          <w:rFonts w:ascii="Verdana" w:hAnsi="Verdana" w:cs="Arial"/>
          <w:b/>
          <w:color w:val="000000" w:themeColor="text1"/>
          <w:kern w:val="36"/>
          <w:sz w:val="28"/>
          <w:szCs w:val="28"/>
          <w:lang w:val="nl-NL"/>
        </w:rPr>
      </w:pPr>
    </w:p>
    <w:p w:rsidR="000233D1" w:rsidRPr="00AB50CE" w:rsidRDefault="000233D1" w:rsidP="000233D1">
      <w:pPr>
        <w:outlineLvl w:val="1"/>
        <w:rPr>
          <w:rFonts w:ascii="Verdana" w:hAnsi="Verdana" w:cs="Arial"/>
          <w:b/>
          <w:color w:val="000000" w:themeColor="text1"/>
          <w:kern w:val="36"/>
          <w:sz w:val="28"/>
          <w:szCs w:val="28"/>
          <w:lang w:val="nl-NL"/>
        </w:rPr>
      </w:pPr>
    </w:p>
    <w:p w:rsidR="002953B0" w:rsidRPr="00AB50CE" w:rsidRDefault="002953B0" w:rsidP="002953B0">
      <w:pPr>
        <w:jc w:val="center"/>
        <w:outlineLvl w:val="1"/>
        <w:rPr>
          <w:rFonts w:ascii="Verdana" w:hAnsi="Verdana" w:cs="Arial"/>
          <w:b/>
          <w:color w:val="000000" w:themeColor="text1"/>
          <w:kern w:val="36"/>
          <w:sz w:val="72"/>
          <w:szCs w:val="72"/>
          <w:lang w:val="nl-NL"/>
        </w:rPr>
      </w:pPr>
      <w:r w:rsidRPr="00AB50CE">
        <w:rPr>
          <w:rFonts w:ascii="Verdana" w:hAnsi="Verdana" w:cs="Arial"/>
          <w:b/>
          <w:color w:val="000000" w:themeColor="text1"/>
          <w:kern w:val="36"/>
          <w:sz w:val="72"/>
          <w:szCs w:val="72"/>
          <w:lang w:val="nl-NL"/>
        </w:rPr>
        <w:t>Jardin des Tuileries</w:t>
      </w:r>
    </w:p>
    <w:p w:rsidR="002953B0" w:rsidRPr="00AB50CE" w:rsidRDefault="002953B0" w:rsidP="002953B0">
      <w:pPr>
        <w:jc w:val="center"/>
        <w:outlineLvl w:val="1"/>
        <w:rPr>
          <w:rFonts w:ascii="Arial" w:hAnsi="Arial" w:cs="Arial"/>
          <w:color w:val="000000" w:themeColor="text1"/>
          <w:kern w:val="36"/>
          <w:sz w:val="54"/>
          <w:szCs w:val="54"/>
          <w:lang w:val="nl-NL"/>
        </w:rPr>
      </w:pPr>
    </w:p>
    <w:p w:rsidR="00AB50CE" w:rsidRPr="00AB50CE" w:rsidRDefault="00AB50CE" w:rsidP="00AB50CE">
      <w:pPr>
        <w:rPr>
          <w:rFonts w:ascii="Verdana" w:hAnsi="Verdana" w:cs="Arial"/>
          <w:bCs/>
          <w:color w:val="000000" w:themeColor="text1"/>
          <w:sz w:val="28"/>
          <w:szCs w:val="28"/>
          <w:lang w:val="nl-NL"/>
        </w:rPr>
      </w:pPr>
      <w:r w:rsidRPr="00AB50CE">
        <w:rPr>
          <w:rFonts w:ascii="Verdana" w:hAnsi="Verdana" w:cs="Arial"/>
          <w:noProof/>
          <w:color w:val="000000" w:themeColor="text1"/>
          <w:sz w:val="28"/>
          <w:szCs w:val="28"/>
          <w:lang w:val="nl-NL"/>
        </w:rPr>
        <w:lastRenderedPageBreak/>
        <w:drawing>
          <wp:anchor distT="0" distB="0" distL="114300" distR="114300" simplePos="0" relativeHeight="251658240" behindDoc="0" locked="0" layoutInCell="1" allowOverlap="1" wp14:anchorId="681C6CA7" wp14:editId="25813889">
            <wp:simplePos x="0" y="0"/>
            <wp:positionH relativeFrom="column">
              <wp:posOffset>3706495</wp:posOffset>
            </wp:positionH>
            <wp:positionV relativeFrom="paragraph">
              <wp:posOffset>702310</wp:posOffset>
            </wp:positionV>
            <wp:extent cx="2825750" cy="1882775"/>
            <wp:effectExtent l="171450" t="171450" r="374650" b="365125"/>
            <wp:wrapSquare wrapText="bothSides"/>
            <wp:docPr id="3" name="Afbeelding 3" descr="Jardin des Tuileri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rdin des Tuilerie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953B0" w:rsidRPr="00AB50CE">
        <w:rPr>
          <w:rFonts w:ascii="Verdana" w:hAnsi="Verdana" w:cs="Arial"/>
          <w:bCs/>
          <w:color w:val="000000" w:themeColor="text1"/>
          <w:sz w:val="28"/>
          <w:szCs w:val="28"/>
          <w:lang w:val="nl-NL"/>
        </w:rPr>
        <w:t xml:space="preserve">De Jardin des Tuileries is een van de meest bezochte parken in Parijs dankzij de centrale ligging tussen het Louvre en de Place de la Concorde. </w:t>
      </w:r>
    </w:p>
    <w:p w:rsidR="002953B0" w:rsidRPr="00AB50CE" w:rsidRDefault="002953B0" w:rsidP="00AB50CE">
      <w:pPr>
        <w:rPr>
          <w:rFonts w:ascii="Verdana" w:hAnsi="Verdana" w:cs="Arial"/>
          <w:bCs/>
          <w:color w:val="000000" w:themeColor="text1"/>
          <w:sz w:val="28"/>
          <w:szCs w:val="28"/>
          <w:lang w:val="nl-NL"/>
        </w:rPr>
      </w:pPr>
      <w:r w:rsidRPr="00AB50CE">
        <w:rPr>
          <w:rFonts w:ascii="Verdana" w:hAnsi="Verdana" w:cs="Arial"/>
          <w:bCs/>
          <w:color w:val="000000" w:themeColor="text1"/>
          <w:sz w:val="28"/>
          <w:szCs w:val="28"/>
          <w:lang w:val="nl-NL"/>
        </w:rPr>
        <w:t xml:space="preserve">De Tuileries vormt zo een deel van de lange centrale as die leidt van het Louvre tot aan La Défense. </w:t>
      </w:r>
    </w:p>
    <w:p w:rsidR="00AB50CE" w:rsidRPr="00AB50CE" w:rsidRDefault="00AB50CE" w:rsidP="00AB50CE">
      <w:pPr>
        <w:rPr>
          <w:rFonts w:ascii="Verdana" w:hAnsi="Verdana" w:cs="Arial"/>
          <w:color w:val="000000" w:themeColor="text1"/>
          <w:sz w:val="28"/>
          <w:szCs w:val="28"/>
          <w:lang w:val="nl-NL"/>
        </w:rPr>
      </w:pPr>
    </w:p>
    <w:p w:rsidR="002953B0" w:rsidRPr="00AB50CE" w:rsidRDefault="002953B0" w:rsidP="00AB50CE">
      <w:pPr>
        <w:rPr>
          <w:rFonts w:ascii="Verdana" w:hAnsi="Verdana" w:cs="Arial"/>
          <w:b/>
          <w:color w:val="000000" w:themeColor="text1"/>
          <w:sz w:val="28"/>
          <w:szCs w:val="28"/>
          <w:lang w:val="nl-NL"/>
        </w:rPr>
      </w:pPr>
      <w:r w:rsidRPr="00AB50CE">
        <w:rPr>
          <w:rFonts w:ascii="Verdana" w:hAnsi="Verdana" w:cs="Arial"/>
          <w:b/>
          <w:color w:val="000000" w:themeColor="text1"/>
          <w:sz w:val="28"/>
          <w:szCs w:val="28"/>
          <w:lang w:val="nl-NL"/>
        </w:rPr>
        <w:t>Tuileries Paleis</w:t>
      </w:r>
    </w:p>
    <w:p w:rsidR="00AB50CE" w:rsidRP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In de vroege 16e eeuw was dit gebied een groeve voor kleien dakpannen (in het Frans tuilerie, vandaar de naam). </w:t>
      </w:r>
    </w:p>
    <w:p w:rsidR="00AB50CE" w:rsidRP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Na de dood van haar man Hendrik II in 1559 besloot Catharina de Medici hier een paleis te bouwen, het Palais de Tuileries. </w:t>
      </w:r>
    </w:p>
    <w:p w:rsidR="002953B0" w:rsidRP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Aan het paleis lag een grote tuin in Italiaanse stijl, die haar terug deed denken aan haar geboortestreek Toscane.</w:t>
      </w:r>
    </w:p>
    <w:p w:rsidR="00AB50CE" w:rsidRPr="00AB50CE" w:rsidRDefault="00AB50CE" w:rsidP="00AB50CE">
      <w:pPr>
        <w:rPr>
          <w:rFonts w:ascii="Verdana" w:hAnsi="Verdana" w:cs="Arial"/>
          <w:color w:val="000000" w:themeColor="text1"/>
          <w:sz w:val="28"/>
          <w:szCs w:val="28"/>
          <w:lang w:val="nl-NL"/>
        </w:rPr>
      </w:pPr>
    </w:p>
    <w:p w:rsidR="002953B0" w:rsidRPr="00AB50CE" w:rsidRDefault="002953B0" w:rsidP="00AB50CE">
      <w:pPr>
        <w:rPr>
          <w:rFonts w:ascii="Verdana" w:hAnsi="Verdana" w:cs="Arial"/>
          <w:b/>
          <w:color w:val="000000" w:themeColor="text1"/>
          <w:sz w:val="28"/>
          <w:szCs w:val="28"/>
          <w:lang w:val="nl-NL"/>
        </w:rPr>
      </w:pPr>
      <w:r w:rsidRPr="00AB50CE">
        <w:rPr>
          <w:rFonts w:ascii="Verdana" w:hAnsi="Verdana" w:cs="Arial"/>
          <w:b/>
          <w:color w:val="000000" w:themeColor="text1"/>
          <w:sz w:val="28"/>
          <w:szCs w:val="28"/>
          <w:lang w:val="nl-NL"/>
        </w:rPr>
        <w:t>Het ontwerp van Le Nôtre</w:t>
      </w:r>
    </w:p>
    <w:p w:rsidR="00AB50CE" w:rsidRPr="00AB50CE" w:rsidRDefault="00AB50CE" w:rsidP="00AB50CE">
      <w:pPr>
        <w:spacing w:after="240"/>
        <w:rPr>
          <w:rFonts w:ascii="Verdana" w:hAnsi="Verdana" w:cs="Arial"/>
          <w:color w:val="000000" w:themeColor="text1"/>
          <w:sz w:val="28"/>
          <w:szCs w:val="28"/>
          <w:lang w:val="nl-NL"/>
        </w:rPr>
      </w:pPr>
      <w:r w:rsidRPr="00AB50CE">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EA3EC61" wp14:editId="31B02167">
            <wp:simplePos x="0" y="0"/>
            <wp:positionH relativeFrom="column">
              <wp:posOffset>3708400</wp:posOffset>
            </wp:positionH>
            <wp:positionV relativeFrom="paragraph">
              <wp:posOffset>274320</wp:posOffset>
            </wp:positionV>
            <wp:extent cx="2818800" cy="1879200"/>
            <wp:effectExtent l="171450" t="171450" r="381635" b="368935"/>
            <wp:wrapSquare wrapText="bothSides"/>
            <wp:docPr id="5" name="Afbeelding 5" descr="Jardin des Tuil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rdin des Tuiler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800" cy="1879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953B0" w:rsidRPr="00AB50CE">
        <w:rPr>
          <w:rFonts w:ascii="Verdana" w:hAnsi="Verdana" w:cs="Arial"/>
          <w:color w:val="000000" w:themeColor="text1"/>
          <w:sz w:val="28"/>
          <w:szCs w:val="28"/>
          <w:lang w:val="nl-NL"/>
        </w:rPr>
        <w:t xml:space="preserve">Vanaf het jaar 1660 tot 1664 werd de tuin heraangelegd in formele Franse stijl door André le Nôtre, de vermaarde tuinarchitect van de zonnekoning, vooral bekend om zijn tuin van Versailles. </w:t>
      </w:r>
    </w:p>
    <w:p w:rsidR="002953B0" w:rsidRPr="00AB50CE" w:rsidRDefault="002953B0" w:rsidP="00AB50CE">
      <w:pPr>
        <w:spacing w:after="240"/>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Le Nôtre bouwde een terras langs de oever van de Seine en creëerde een centrale as die hij drie jaar later zou verlengen met de aanleg van de Champs-Élysées.</w:t>
      </w:r>
    </w:p>
    <w:p w:rsidR="002953B0" w:rsidRPr="00AB50CE" w:rsidRDefault="002953B0" w:rsidP="00AB50CE">
      <w:pPr>
        <w:rPr>
          <w:rFonts w:ascii="Verdana" w:hAnsi="Verdana" w:cs="Arial"/>
          <w:color w:val="000000" w:themeColor="text1"/>
          <w:sz w:val="28"/>
          <w:szCs w:val="28"/>
          <w:lang w:val="nl-NL"/>
        </w:rPr>
      </w:pP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De Jardin des Tuileries was een van de eerste parken die voor het publiek toegankelijk werden. </w:t>
      </w: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Het werd al snel een plek om te zien en gezien te worden. </w:t>
      </w: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Al in de 18e eeuw waren er in he</w:t>
      </w:r>
      <w:bookmarkStart w:id="1" w:name="_GoBack"/>
      <w:bookmarkEnd w:id="1"/>
      <w:r w:rsidRPr="00AB50CE">
        <w:rPr>
          <w:rFonts w:ascii="Verdana" w:hAnsi="Verdana" w:cs="Arial"/>
          <w:color w:val="000000" w:themeColor="text1"/>
          <w:sz w:val="28"/>
          <w:szCs w:val="28"/>
          <w:lang w:val="nl-NL"/>
        </w:rPr>
        <w:t>t park voorzieningen zoals cafés, kiosken, ligstoelen en openbare toiletten.</w:t>
      </w:r>
      <w:r w:rsidRPr="00AB50CE">
        <w:rPr>
          <w:rFonts w:ascii="Verdana" w:hAnsi="Verdana" w:cs="Arial"/>
          <w:color w:val="000000" w:themeColor="text1"/>
          <w:sz w:val="28"/>
          <w:szCs w:val="28"/>
          <w:lang w:val="nl-NL"/>
        </w:rPr>
        <w:br/>
      </w:r>
      <w:r w:rsidRPr="00AB50CE">
        <w:rPr>
          <w:rFonts w:ascii="Verdana" w:hAnsi="Verdana" w:cs="Arial"/>
          <w:color w:val="000000" w:themeColor="text1"/>
          <w:sz w:val="28"/>
          <w:szCs w:val="28"/>
          <w:lang w:val="nl-NL"/>
        </w:rPr>
        <w:br/>
      </w:r>
    </w:p>
    <w:p w:rsidR="00AB50CE" w:rsidRDefault="00AB50CE" w:rsidP="00AB50CE">
      <w:pPr>
        <w:rPr>
          <w:rFonts w:ascii="Verdana" w:hAnsi="Verdana" w:cs="Arial"/>
          <w:color w:val="000000" w:themeColor="text1"/>
          <w:sz w:val="28"/>
          <w:szCs w:val="28"/>
          <w:lang w:val="nl-NL"/>
        </w:rPr>
      </w:pPr>
    </w:p>
    <w:p w:rsidR="00AB50CE" w:rsidRDefault="00AB50CE" w:rsidP="00AB50CE">
      <w:pPr>
        <w:rPr>
          <w:rFonts w:ascii="Verdana" w:hAnsi="Verdana" w:cs="Arial"/>
          <w:color w:val="000000" w:themeColor="text1"/>
          <w:sz w:val="28"/>
          <w:szCs w:val="28"/>
          <w:lang w:val="nl-NL"/>
        </w:rPr>
      </w:pPr>
    </w:p>
    <w:p w:rsidR="002953B0" w:rsidRPr="00AB50CE" w:rsidRDefault="00AB50CE" w:rsidP="00AB50CE">
      <w:pPr>
        <w:rPr>
          <w:rFonts w:ascii="Verdana" w:hAnsi="Verdana" w:cs="Arial"/>
          <w:color w:val="000000" w:themeColor="text1"/>
          <w:sz w:val="28"/>
          <w:szCs w:val="28"/>
          <w:lang w:val="nl-NL"/>
        </w:rPr>
      </w:pPr>
      <w:r w:rsidRPr="00AB50CE">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74B5D80A" wp14:editId="7F2DF3B6">
            <wp:simplePos x="0" y="0"/>
            <wp:positionH relativeFrom="column">
              <wp:posOffset>3789045</wp:posOffset>
            </wp:positionH>
            <wp:positionV relativeFrom="paragraph">
              <wp:posOffset>443230</wp:posOffset>
            </wp:positionV>
            <wp:extent cx="2818765" cy="1878965"/>
            <wp:effectExtent l="171450" t="171450" r="381635" b="368935"/>
            <wp:wrapSquare wrapText="bothSides"/>
            <wp:docPr id="6" name="Afbeelding 6" descr="Stadbeelden in de Jardin des Tuilerie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dbeelden in de Jardin des Tuileries 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8765" cy="18789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953B0" w:rsidRPr="00AB50CE">
        <w:rPr>
          <w:rFonts w:ascii="Verdana" w:hAnsi="Verdana" w:cs="Arial"/>
          <w:color w:val="000000" w:themeColor="text1"/>
          <w:sz w:val="28"/>
          <w:szCs w:val="28"/>
          <w:lang w:val="nl-NL"/>
        </w:rPr>
        <w:t xml:space="preserve">Het Palais de Tuileries, gelegen ter hoogte van de huidige </w:t>
      </w:r>
      <w:hyperlink r:id="rId12" w:history="1">
        <w:r w:rsidR="002953B0" w:rsidRPr="00AB50CE">
          <w:rPr>
            <w:rFonts w:ascii="Verdana" w:hAnsi="Verdana" w:cs="Arial"/>
            <w:color w:val="000000" w:themeColor="text1"/>
            <w:sz w:val="28"/>
            <w:szCs w:val="28"/>
            <w:lang w:val="nl-NL"/>
          </w:rPr>
          <w:t>Arc du Carrousel</w:t>
        </w:r>
      </w:hyperlink>
      <w:r w:rsidR="002953B0" w:rsidRPr="00AB50CE">
        <w:rPr>
          <w:rFonts w:ascii="Verdana" w:hAnsi="Verdana" w:cs="Arial"/>
          <w:color w:val="000000" w:themeColor="text1"/>
          <w:sz w:val="28"/>
          <w:szCs w:val="28"/>
          <w:lang w:val="nl-NL"/>
        </w:rPr>
        <w:t xml:space="preserve">, werd in 1871 met de grond gelijk gemaakt door de Communards, waardoor het binnenplein van het </w:t>
      </w:r>
      <w:hyperlink r:id="rId13" w:history="1">
        <w:r w:rsidR="002953B0" w:rsidRPr="00AB50CE">
          <w:rPr>
            <w:rFonts w:ascii="Verdana" w:hAnsi="Verdana" w:cs="Arial"/>
            <w:color w:val="000000" w:themeColor="text1"/>
            <w:sz w:val="28"/>
            <w:szCs w:val="28"/>
            <w:lang w:val="nl-NL"/>
          </w:rPr>
          <w:t>Louvre</w:t>
        </w:r>
      </w:hyperlink>
      <w:r w:rsidR="002953B0" w:rsidRPr="00AB50CE">
        <w:rPr>
          <w:rFonts w:ascii="Verdana" w:hAnsi="Verdana" w:cs="Arial"/>
          <w:color w:val="000000" w:themeColor="text1"/>
          <w:sz w:val="28"/>
          <w:szCs w:val="28"/>
          <w:lang w:val="nl-NL"/>
        </w:rPr>
        <w:t xml:space="preserve"> een open zicht kreeg op de Arc de Triomphe.</w:t>
      </w:r>
    </w:p>
    <w:p w:rsidR="002953B0" w:rsidRPr="00AB50CE" w:rsidRDefault="002953B0" w:rsidP="00AB50CE">
      <w:pPr>
        <w:rPr>
          <w:rFonts w:ascii="Verdana" w:hAnsi="Verdana" w:cs="Arial"/>
          <w:color w:val="000000" w:themeColor="text1"/>
          <w:sz w:val="28"/>
          <w:szCs w:val="28"/>
          <w:lang w:val="nl-NL"/>
        </w:rPr>
      </w:pPr>
    </w:p>
    <w:p w:rsidR="002953B0" w:rsidRPr="00AB50CE" w:rsidRDefault="002953B0" w:rsidP="00AB50CE">
      <w:pPr>
        <w:rPr>
          <w:rFonts w:ascii="Verdana" w:hAnsi="Verdana" w:cs="Arial"/>
          <w:b/>
          <w:color w:val="000000" w:themeColor="text1"/>
          <w:sz w:val="28"/>
          <w:szCs w:val="28"/>
          <w:lang w:val="nl-NL"/>
        </w:rPr>
      </w:pPr>
      <w:r w:rsidRPr="00AB50CE">
        <w:rPr>
          <w:rFonts w:ascii="Verdana" w:hAnsi="Verdana" w:cs="Arial"/>
          <w:b/>
          <w:color w:val="000000" w:themeColor="text1"/>
          <w:sz w:val="28"/>
          <w:szCs w:val="28"/>
          <w:lang w:val="nl-NL"/>
        </w:rPr>
        <w:t>Renovatie</w:t>
      </w: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De meest recente renovatie van het park dateert van de jaren 1990, maar het formele 17e eeuwse ontwerp van Le Nôtre werd behouden. </w:t>
      </w: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Tezelfdertijd werd de tuin ook meer afgesloten van het autoverkeer. </w:t>
      </w:r>
    </w:p>
    <w:p w:rsidR="002953B0" w:rsidRP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Verder werden er vele moderne sculpturen geplaatst in het park en in 1999 opende de Passerelle de Solférino (nu de Passerelle Léopold-Sédar-Senghor), een voetgangersbrug over de Seine waardoor de Tuileries rechtstreeks met het </w:t>
      </w:r>
      <w:hyperlink r:id="rId14" w:history="1">
        <w:r w:rsidRPr="00AB50CE">
          <w:rPr>
            <w:rFonts w:ascii="Verdana" w:hAnsi="Verdana" w:cs="Arial"/>
            <w:color w:val="000000" w:themeColor="text1"/>
            <w:sz w:val="28"/>
            <w:szCs w:val="28"/>
            <w:lang w:val="nl-NL"/>
          </w:rPr>
          <w:t>Orsay Museum</w:t>
        </w:r>
      </w:hyperlink>
      <w:r w:rsidRPr="00AB50CE">
        <w:rPr>
          <w:rFonts w:ascii="Verdana" w:hAnsi="Verdana" w:cs="Arial"/>
          <w:color w:val="000000" w:themeColor="text1"/>
          <w:sz w:val="28"/>
          <w:szCs w:val="28"/>
          <w:lang w:val="nl-NL"/>
        </w:rPr>
        <w:t xml:space="preserve"> verbonden werd.</w:t>
      </w:r>
    </w:p>
    <w:p w:rsidR="002953B0" w:rsidRPr="00AB50CE" w:rsidRDefault="002953B0" w:rsidP="00AB50CE">
      <w:pPr>
        <w:rPr>
          <w:rFonts w:ascii="Verdana" w:hAnsi="Verdana" w:cs="Arial"/>
          <w:color w:val="000000" w:themeColor="text1"/>
          <w:sz w:val="28"/>
          <w:szCs w:val="28"/>
          <w:lang w:val="nl-NL"/>
        </w:rPr>
      </w:pPr>
    </w:p>
    <w:p w:rsidR="002953B0" w:rsidRPr="00AB50CE" w:rsidRDefault="002953B0" w:rsidP="00AB50CE">
      <w:pPr>
        <w:rPr>
          <w:rFonts w:ascii="Verdana" w:hAnsi="Verdana" w:cs="Arial"/>
          <w:b/>
          <w:color w:val="000000" w:themeColor="text1"/>
          <w:sz w:val="28"/>
          <w:szCs w:val="28"/>
          <w:lang w:val="nl-NL"/>
        </w:rPr>
      </w:pPr>
      <w:r w:rsidRPr="00AB50CE">
        <w:rPr>
          <w:rFonts w:ascii="Verdana" w:hAnsi="Verdana" w:cs="Arial"/>
          <w:b/>
          <w:color w:val="000000" w:themeColor="text1"/>
          <w:sz w:val="28"/>
          <w:szCs w:val="28"/>
          <w:lang w:val="nl-NL"/>
        </w:rPr>
        <w:t>Het Huidige Park</w:t>
      </w:r>
    </w:p>
    <w:p w:rsidR="00AB50CE" w:rsidRDefault="00AB50CE" w:rsidP="00AB50CE">
      <w:pPr>
        <w:rPr>
          <w:rFonts w:ascii="Verdana" w:hAnsi="Verdana" w:cs="Arial"/>
          <w:color w:val="000000" w:themeColor="text1"/>
          <w:sz w:val="28"/>
          <w:szCs w:val="28"/>
          <w:lang w:val="nl-NL"/>
        </w:rPr>
      </w:pPr>
      <w:r w:rsidRPr="00AB50CE">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561D0D07" wp14:editId="3389AAEC">
            <wp:simplePos x="0" y="0"/>
            <wp:positionH relativeFrom="column">
              <wp:posOffset>3797300</wp:posOffset>
            </wp:positionH>
            <wp:positionV relativeFrom="paragraph">
              <wp:posOffset>248920</wp:posOffset>
            </wp:positionV>
            <wp:extent cx="2819400" cy="1879600"/>
            <wp:effectExtent l="171450" t="171450" r="381000" b="368300"/>
            <wp:wrapSquare wrapText="bothSides"/>
            <wp:docPr id="7" name="Afbeelding 7" descr="Orangerie, Tuileri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angerie, Tuileries, Parij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187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953B0" w:rsidRPr="00AB50CE">
        <w:rPr>
          <w:rFonts w:ascii="Verdana" w:hAnsi="Verdana" w:cs="Arial"/>
          <w:color w:val="000000" w:themeColor="text1"/>
          <w:sz w:val="28"/>
          <w:szCs w:val="28"/>
          <w:lang w:val="nl-NL"/>
        </w:rPr>
        <w:t xml:space="preserve">Net zoals de </w:t>
      </w:r>
      <w:hyperlink r:id="rId16" w:history="1">
        <w:r w:rsidR="002953B0" w:rsidRPr="00AB50CE">
          <w:rPr>
            <w:rFonts w:ascii="Verdana" w:hAnsi="Verdana" w:cs="Arial"/>
            <w:color w:val="000000" w:themeColor="text1"/>
            <w:sz w:val="28"/>
            <w:szCs w:val="28"/>
            <w:lang w:val="nl-NL"/>
          </w:rPr>
          <w:t>Jardin du Luxembourg</w:t>
        </w:r>
      </w:hyperlink>
      <w:r w:rsidR="002953B0" w:rsidRPr="00AB50CE">
        <w:rPr>
          <w:rFonts w:ascii="Verdana" w:hAnsi="Verdana" w:cs="Arial"/>
          <w:color w:val="000000" w:themeColor="text1"/>
          <w:sz w:val="28"/>
          <w:szCs w:val="28"/>
          <w:lang w:val="nl-NL"/>
        </w:rPr>
        <w:t xml:space="preserve"> is de Jardin des Tuileries een van de parken waar je gratis een stoel kan nemen en zitten waar je wil. </w:t>
      </w:r>
    </w:p>
    <w:p w:rsid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 xml:space="preserve">De tuin heeft ook enkele grote fonteinen, twee bassins, talloze standbeelden en twee musea, de Galerie Nationale du Jeu de Paume en het Musée de l’Orangerie, waar de Lelie schilderijen van Claude Monet tentoongesteld worden. </w:t>
      </w:r>
    </w:p>
    <w:p w:rsidR="002953B0" w:rsidRPr="00AB50CE" w:rsidRDefault="002953B0" w:rsidP="00AB50CE">
      <w:pPr>
        <w:rPr>
          <w:rFonts w:ascii="Verdana" w:hAnsi="Verdana" w:cs="Arial"/>
          <w:color w:val="000000" w:themeColor="text1"/>
          <w:sz w:val="28"/>
          <w:szCs w:val="28"/>
          <w:lang w:val="nl-NL"/>
        </w:rPr>
      </w:pPr>
      <w:r w:rsidRPr="00AB50CE">
        <w:rPr>
          <w:rFonts w:ascii="Verdana" w:hAnsi="Verdana" w:cs="Arial"/>
          <w:color w:val="000000" w:themeColor="text1"/>
          <w:sz w:val="28"/>
          <w:szCs w:val="28"/>
          <w:lang w:val="nl-NL"/>
        </w:rPr>
        <w:t>Deze twee gebouwen zijn de enige restanten van het vroegere Tuileries Paleis.</w:t>
      </w:r>
    </w:p>
    <w:p w:rsidR="00F548A8" w:rsidRPr="00AB50CE" w:rsidRDefault="00F548A8" w:rsidP="00AB50CE">
      <w:pPr>
        <w:rPr>
          <w:rFonts w:ascii="Verdana" w:hAnsi="Verdana" w:cs="Arial"/>
          <w:color w:val="000000" w:themeColor="text1"/>
          <w:sz w:val="28"/>
          <w:szCs w:val="28"/>
          <w:lang w:val="nl-NL"/>
        </w:rPr>
      </w:pPr>
    </w:p>
    <w:sectPr w:rsidR="00F548A8" w:rsidRPr="00AB50CE" w:rsidSect="00367183">
      <w:headerReference w:type="default" r:id="rId17"/>
      <w:footerReference w:type="even" r:id="rId18"/>
      <w:footerReference w:type="default" r:id="rId19"/>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92" w:rsidRDefault="00AF2392">
      <w:r>
        <w:separator/>
      </w:r>
    </w:p>
  </w:endnote>
  <w:endnote w:type="continuationSeparator" w:id="0">
    <w:p w:rsidR="00AF2392" w:rsidRDefault="00AF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B50CE" w:rsidRPr="00AB50C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B50CE" w:rsidRPr="00AB50C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92" w:rsidRDefault="00AF2392">
      <w:r>
        <w:separator/>
      </w:r>
    </w:p>
  </w:footnote>
  <w:footnote w:type="continuationSeparator" w:id="0">
    <w:p w:rsidR="00AF2392" w:rsidRDefault="00AF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2953B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03784"/>
    <w:rsid w:val="00214646"/>
    <w:rsid w:val="00215BFF"/>
    <w:rsid w:val="00262DA6"/>
    <w:rsid w:val="0026522B"/>
    <w:rsid w:val="00266284"/>
    <w:rsid w:val="002953B0"/>
    <w:rsid w:val="00297F37"/>
    <w:rsid w:val="002E081E"/>
    <w:rsid w:val="002F39CB"/>
    <w:rsid w:val="003129FA"/>
    <w:rsid w:val="00340F9A"/>
    <w:rsid w:val="00367183"/>
    <w:rsid w:val="00375E2A"/>
    <w:rsid w:val="003D324F"/>
    <w:rsid w:val="003D7320"/>
    <w:rsid w:val="00402114"/>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B50CE"/>
    <w:rsid w:val="00AF2392"/>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1959215950">
                          <w:marLeft w:val="0"/>
                          <w:marRight w:val="0"/>
                          <w:marTop w:val="0"/>
                          <w:marBottom w:val="0"/>
                          <w:divBdr>
                            <w:top w:val="none" w:sz="0" w:space="0" w:color="auto"/>
                            <w:left w:val="none" w:sz="0" w:space="0" w:color="auto"/>
                            <w:bottom w:val="none" w:sz="0" w:space="0" w:color="auto"/>
                            <w:right w:val="none" w:sz="0" w:space="0" w:color="auto"/>
                          </w:divBdr>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42681144">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902839700">
              <w:marLeft w:val="0"/>
              <w:marRight w:val="0"/>
              <w:marTop w:val="0"/>
              <w:marBottom w:val="3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991981071">
                          <w:marLeft w:val="0"/>
                          <w:marRight w:val="0"/>
                          <w:marTop w:val="0"/>
                          <w:marBottom w:val="0"/>
                          <w:divBdr>
                            <w:top w:val="none" w:sz="0" w:space="0" w:color="auto"/>
                            <w:left w:val="none" w:sz="0" w:space="0" w:color="auto"/>
                            <w:bottom w:val="none" w:sz="0" w:space="0" w:color="auto"/>
                            <w:right w:val="none" w:sz="0" w:space="0" w:color="auto"/>
                          </w:divBdr>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1630282999">
                          <w:marLeft w:val="0"/>
                          <w:marRight w:val="0"/>
                          <w:marTop w:val="0"/>
                          <w:marBottom w:val="0"/>
                          <w:divBdr>
                            <w:top w:val="none" w:sz="0" w:space="0" w:color="auto"/>
                            <w:left w:val="none" w:sz="0" w:space="0" w:color="auto"/>
                            <w:bottom w:val="none" w:sz="0" w:space="0" w:color="auto"/>
                            <w:right w:val="none" w:sz="0" w:space="0" w:color="auto"/>
                          </w:divBdr>
                        </w:div>
                        <w:div w:id="1759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950622544">
      <w:bodyDiv w:val="1"/>
      <w:marLeft w:val="0"/>
      <w:marRight w:val="0"/>
      <w:marTop w:val="0"/>
      <w:marBottom w:val="0"/>
      <w:divBdr>
        <w:top w:val="none" w:sz="0" w:space="0" w:color="auto"/>
        <w:left w:val="none" w:sz="0" w:space="0" w:color="auto"/>
        <w:bottom w:val="none" w:sz="0" w:space="0" w:color="auto"/>
        <w:right w:val="none" w:sz="0" w:space="0" w:color="auto"/>
      </w:divBdr>
      <w:divsChild>
        <w:div w:id="967664418">
          <w:marLeft w:val="0"/>
          <w:marRight w:val="0"/>
          <w:marTop w:val="2325"/>
          <w:marBottom w:val="0"/>
          <w:divBdr>
            <w:top w:val="none" w:sz="0" w:space="0" w:color="auto"/>
            <w:left w:val="none" w:sz="0" w:space="0" w:color="auto"/>
            <w:bottom w:val="none" w:sz="0" w:space="0" w:color="auto"/>
            <w:right w:val="none" w:sz="0" w:space="0" w:color="auto"/>
          </w:divBdr>
          <w:divsChild>
            <w:div w:id="10299560">
              <w:marLeft w:val="0"/>
              <w:marRight w:val="0"/>
              <w:marTop w:val="0"/>
              <w:marBottom w:val="0"/>
              <w:divBdr>
                <w:top w:val="none" w:sz="0" w:space="0" w:color="auto"/>
                <w:left w:val="none" w:sz="0" w:space="0" w:color="auto"/>
                <w:bottom w:val="none" w:sz="0" w:space="0" w:color="auto"/>
                <w:right w:val="none" w:sz="0" w:space="0" w:color="auto"/>
              </w:divBdr>
              <w:divsChild>
                <w:div w:id="7872890">
                  <w:marLeft w:val="0"/>
                  <w:marRight w:val="0"/>
                  <w:marTop w:val="0"/>
                  <w:marBottom w:val="30"/>
                  <w:divBdr>
                    <w:top w:val="none" w:sz="0" w:space="0" w:color="auto"/>
                    <w:left w:val="none" w:sz="0" w:space="0" w:color="auto"/>
                    <w:bottom w:val="none" w:sz="0" w:space="0" w:color="auto"/>
                    <w:right w:val="none" w:sz="0" w:space="0" w:color="auto"/>
                  </w:divBdr>
                </w:div>
                <w:div w:id="1206872732">
                  <w:marLeft w:val="0"/>
                  <w:marRight w:val="0"/>
                  <w:marTop w:val="0"/>
                  <w:marBottom w:val="0"/>
                  <w:divBdr>
                    <w:top w:val="none" w:sz="0" w:space="0" w:color="auto"/>
                    <w:left w:val="none" w:sz="0" w:space="0" w:color="auto"/>
                    <w:bottom w:val="none" w:sz="0" w:space="0" w:color="auto"/>
                    <w:right w:val="none" w:sz="0" w:space="0" w:color="auto"/>
                  </w:divBdr>
                  <w:divsChild>
                    <w:div w:id="682054610">
                      <w:marLeft w:val="0"/>
                      <w:marRight w:val="0"/>
                      <w:marTop w:val="0"/>
                      <w:marBottom w:val="0"/>
                      <w:divBdr>
                        <w:top w:val="none" w:sz="0" w:space="0" w:color="auto"/>
                        <w:left w:val="none" w:sz="0" w:space="0" w:color="auto"/>
                        <w:bottom w:val="none" w:sz="0" w:space="0" w:color="auto"/>
                        <w:right w:val="none" w:sz="0" w:space="0" w:color="auto"/>
                      </w:divBdr>
                    </w:div>
                  </w:divsChild>
                </w:div>
                <w:div w:id="1466462319">
                  <w:marLeft w:val="0"/>
                  <w:marRight w:val="0"/>
                  <w:marTop w:val="0"/>
                  <w:marBottom w:val="0"/>
                  <w:divBdr>
                    <w:top w:val="none" w:sz="0" w:space="0" w:color="auto"/>
                    <w:left w:val="none" w:sz="0" w:space="0" w:color="auto"/>
                    <w:bottom w:val="none" w:sz="0" w:space="0" w:color="auto"/>
                    <w:right w:val="none" w:sz="0" w:space="0" w:color="auto"/>
                  </w:divBdr>
                  <w:divsChild>
                    <w:div w:id="1599484850">
                      <w:marLeft w:val="0"/>
                      <w:marRight w:val="0"/>
                      <w:marTop w:val="0"/>
                      <w:marBottom w:val="0"/>
                      <w:divBdr>
                        <w:top w:val="none" w:sz="0" w:space="0" w:color="auto"/>
                        <w:left w:val="none" w:sz="0" w:space="0" w:color="auto"/>
                        <w:bottom w:val="none" w:sz="0" w:space="0" w:color="auto"/>
                        <w:right w:val="none" w:sz="0" w:space="0" w:color="auto"/>
                      </w:divBdr>
                      <w:divsChild>
                        <w:div w:id="819080897">
                          <w:marLeft w:val="0"/>
                          <w:marRight w:val="0"/>
                          <w:marTop w:val="0"/>
                          <w:marBottom w:val="0"/>
                          <w:divBdr>
                            <w:top w:val="none" w:sz="0" w:space="0" w:color="auto"/>
                            <w:left w:val="none" w:sz="0" w:space="0" w:color="auto"/>
                            <w:bottom w:val="none" w:sz="0" w:space="0" w:color="auto"/>
                            <w:right w:val="none" w:sz="0" w:space="0" w:color="auto"/>
                          </w:divBdr>
                        </w:div>
                        <w:div w:id="1029339267">
                          <w:marLeft w:val="45"/>
                          <w:marRight w:val="45"/>
                          <w:marTop w:val="45"/>
                          <w:marBottom w:val="45"/>
                          <w:divBdr>
                            <w:top w:val="none" w:sz="0" w:space="0" w:color="auto"/>
                            <w:left w:val="none" w:sz="0" w:space="0" w:color="auto"/>
                            <w:bottom w:val="none" w:sz="0" w:space="0" w:color="auto"/>
                            <w:right w:val="none" w:sz="0" w:space="0" w:color="auto"/>
                          </w:divBdr>
                          <w:divsChild>
                            <w:div w:id="905452838">
                              <w:marLeft w:val="0"/>
                              <w:marRight w:val="0"/>
                              <w:marTop w:val="0"/>
                              <w:marBottom w:val="0"/>
                              <w:divBdr>
                                <w:top w:val="none" w:sz="0" w:space="0" w:color="auto"/>
                                <w:left w:val="none" w:sz="0" w:space="0" w:color="auto"/>
                                <w:bottom w:val="none" w:sz="0" w:space="0" w:color="auto"/>
                                <w:right w:val="none" w:sz="0" w:space="0" w:color="auto"/>
                              </w:divBdr>
                            </w:div>
                          </w:divsChild>
                        </w:div>
                        <w:div w:id="1336300035">
                          <w:marLeft w:val="45"/>
                          <w:marRight w:val="45"/>
                          <w:marTop w:val="45"/>
                          <w:marBottom w:val="45"/>
                          <w:divBdr>
                            <w:top w:val="none" w:sz="0" w:space="0" w:color="auto"/>
                            <w:left w:val="none" w:sz="0" w:space="0" w:color="auto"/>
                            <w:bottom w:val="none" w:sz="0" w:space="0" w:color="auto"/>
                            <w:right w:val="none" w:sz="0" w:space="0" w:color="auto"/>
                          </w:divBdr>
                          <w:divsChild>
                            <w:div w:id="939944906">
                              <w:marLeft w:val="0"/>
                              <w:marRight w:val="0"/>
                              <w:marTop w:val="0"/>
                              <w:marBottom w:val="0"/>
                              <w:divBdr>
                                <w:top w:val="none" w:sz="0" w:space="0" w:color="auto"/>
                                <w:left w:val="none" w:sz="0" w:space="0" w:color="auto"/>
                                <w:bottom w:val="none" w:sz="0" w:space="0" w:color="auto"/>
                                <w:right w:val="none" w:sz="0" w:space="0" w:color="auto"/>
                              </w:divBdr>
                            </w:div>
                          </w:divsChild>
                        </w:div>
                        <w:div w:id="1456412451">
                          <w:marLeft w:val="0"/>
                          <w:marRight w:val="0"/>
                          <w:marTop w:val="0"/>
                          <w:marBottom w:val="0"/>
                          <w:divBdr>
                            <w:top w:val="none" w:sz="0" w:space="0" w:color="auto"/>
                            <w:left w:val="none" w:sz="0" w:space="0" w:color="auto"/>
                            <w:bottom w:val="none" w:sz="0" w:space="0" w:color="auto"/>
                            <w:right w:val="none" w:sz="0" w:space="0" w:color="auto"/>
                          </w:divBdr>
                        </w:div>
                        <w:div w:id="1657029679">
                          <w:marLeft w:val="0"/>
                          <w:marRight w:val="0"/>
                          <w:marTop w:val="0"/>
                          <w:marBottom w:val="0"/>
                          <w:divBdr>
                            <w:top w:val="none" w:sz="0" w:space="0" w:color="auto"/>
                            <w:left w:val="none" w:sz="0" w:space="0" w:color="auto"/>
                            <w:bottom w:val="none" w:sz="0" w:space="0" w:color="auto"/>
                            <w:right w:val="none" w:sz="0" w:space="0" w:color="auto"/>
                          </w:divBdr>
                        </w:div>
                        <w:div w:id="1752778833">
                          <w:marLeft w:val="45"/>
                          <w:marRight w:val="45"/>
                          <w:marTop w:val="45"/>
                          <w:marBottom w:val="45"/>
                          <w:divBdr>
                            <w:top w:val="none" w:sz="0" w:space="0" w:color="auto"/>
                            <w:left w:val="none" w:sz="0" w:space="0" w:color="auto"/>
                            <w:bottom w:val="none" w:sz="0" w:space="0" w:color="auto"/>
                            <w:right w:val="none" w:sz="0" w:space="0" w:color="auto"/>
                          </w:divBdr>
                        </w:div>
                        <w:div w:id="1756243776">
                          <w:marLeft w:val="0"/>
                          <w:marRight w:val="0"/>
                          <w:marTop w:val="0"/>
                          <w:marBottom w:val="0"/>
                          <w:divBdr>
                            <w:top w:val="none" w:sz="0" w:space="0" w:color="auto"/>
                            <w:left w:val="none" w:sz="0" w:space="0" w:color="auto"/>
                            <w:bottom w:val="none" w:sz="0" w:space="0" w:color="auto"/>
                            <w:right w:val="none" w:sz="0" w:space="0" w:color="auto"/>
                          </w:divBdr>
                        </w:div>
                        <w:div w:id="1962959463">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22009429">
                          <w:marLeft w:val="0"/>
                          <w:marRight w:val="0"/>
                          <w:marTop w:val="0"/>
                          <w:marBottom w:val="0"/>
                          <w:divBdr>
                            <w:top w:val="none" w:sz="0" w:space="0" w:color="auto"/>
                            <w:left w:val="none" w:sz="0" w:space="0" w:color="auto"/>
                            <w:bottom w:val="none" w:sz="0" w:space="0" w:color="auto"/>
                            <w:right w:val="none" w:sz="0" w:space="0" w:color="auto"/>
                          </w:divBdr>
                        </w:div>
                        <w:div w:id="1555000193">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louvr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dsverkenner.com/parijs/arcducarrous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parijs/jardinduluxembou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museedorsa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420</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2729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3</cp:revision>
  <dcterms:created xsi:type="dcterms:W3CDTF">2012-03-18T09:06:00Z</dcterms:created>
  <dcterms:modified xsi:type="dcterms:W3CDTF">2012-03-18T09:12:00Z</dcterms:modified>
</cp:coreProperties>
</file>