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90" w:rsidRDefault="00C50890" w:rsidP="00C50890">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C50890" w:rsidRPr="00F17DCC" w:rsidRDefault="00C50890" w:rsidP="00C50890">
      <w:pPr>
        <w:jc w:val="center"/>
        <w:rPr>
          <w:rFonts w:ascii="Arial" w:hAnsi="Arial" w:cs="Arial"/>
          <w:sz w:val="54"/>
          <w:szCs w:val="54"/>
        </w:rPr>
      </w:pPr>
      <w:r w:rsidRPr="009C502F">
        <w:rPr>
          <w:rFonts w:ascii="Verdana" w:hAnsi="Verdana" w:cs="Arial"/>
          <w:b/>
          <w:noProof/>
          <w:color w:val="000000" w:themeColor="text1"/>
          <w:sz w:val="28"/>
          <w:szCs w:val="28"/>
          <w:lang w:val="nl-NL"/>
        </w:rPr>
        <w:drawing>
          <wp:anchor distT="0" distB="0" distL="114300" distR="114300" simplePos="0" relativeHeight="251663360" behindDoc="0" locked="0" layoutInCell="1" allowOverlap="1" wp14:anchorId="29DDE1E2" wp14:editId="402F6A00">
            <wp:simplePos x="0" y="0"/>
            <wp:positionH relativeFrom="column">
              <wp:posOffset>989965</wp:posOffset>
            </wp:positionH>
            <wp:positionV relativeFrom="paragraph">
              <wp:posOffset>299085</wp:posOffset>
            </wp:positionV>
            <wp:extent cx="4381500" cy="2921000"/>
            <wp:effectExtent l="19050" t="0" r="19050" b="927100"/>
            <wp:wrapSquare wrapText="bothSides"/>
            <wp:docPr id="1" name="Afbeelding 1" descr="Pergamon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gamon Muse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92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bookmarkEnd w:id="0"/>
    <w:p w:rsidR="00C50890" w:rsidRDefault="00C50890" w:rsidP="00C50890">
      <w:pPr>
        <w:jc w:val="center"/>
        <w:outlineLvl w:val="1"/>
        <w:rPr>
          <w:rFonts w:ascii="Arial" w:hAnsi="Arial" w:cs="Arial"/>
          <w:kern w:val="36"/>
          <w:sz w:val="54"/>
          <w:szCs w:val="54"/>
        </w:rPr>
      </w:pPr>
    </w:p>
    <w:p w:rsidR="00C50890" w:rsidRDefault="00C50890" w:rsidP="00C50890">
      <w:pPr>
        <w:jc w:val="center"/>
        <w:outlineLvl w:val="1"/>
        <w:rPr>
          <w:rFonts w:ascii="Arial" w:hAnsi="Arial" w:cs="Arial"/>
          <w:kern w:val="36"/>
          <w:sz w:val="54"/>
          <w:szCs w:val="54"/>
        </w:rPr>
      </w:pPr>
    </w:p>
    <w:p w:rsidR="00C50890" w:rsidRDefault="00C50890" w:rsidP="00C50890">
      <w:pPr>
        <w:jc w:val="center"/>
        <w:outlineLvl w:val="1"/>
        <w:rPr>
          <w:rFonts w:ascii="Arial" w:hAnsi="Arial" w:cs="Arial"/>
          <w:kern w:val="36"/>
          <w:sz w:val="54"/>
          <w:szCs w:val="54"/>
          <w:lang w:val="nl-NL"/>
        </w:rPr>
      </w:pPr>
    </w:p>
    <w:p w:rsidR="00C50890" w:rsidRDefault="00C50890" w:rsidP="00C50890">
      <w:pPr>
        <w:jc w:val="center"/>
        <w:outlineLvl w:val="1"/>
        <w:rPr>
          <w:rFonts w:ascii="Arial" w:hAnsi="Arial" w:cs="Arial"/>
          <w:kern w:val="36"/>
          <w:sz w:val="54"/>
          <w:szCs w:val="54"/>
          <w:lang w:val="nl-NL"/>
        </w:rPr>
      </w:pPr>
    </w:p>
    <w:p w:rsidR="00C50890" w:rsidRDefault="00C50890" w:rsidP="00C50890">
      <w:pPr>
        <w:jc w:val="center"/>
        <w:outlineLvl w:val="1"/>
        <w:rPr>
          <w:rFonts w:ascii="Arial" w:hAnsi="Arial" w:cs="Arial"/>
          <w:kern w:val="36"/>
          <w:sz w:val="54"/>
          <w:szCs w:val="54"/>
          <w:lang w:val="nl-NL"/>
        </w:rPr>
      </w:pPr>
    </w:p>
    <w:p w:rsidR="00C50890" w:rsidRDefault="00C50890" w:rsidP="00C50890">
      <w:pPr>
        <w:jc w:val="center"/>
        <w:outlineLvl w:val="1"/>
        <w:rPr>
          <w:rFonts w:ascii="Verdana" w:hAnsi="Verdana" w:cs="Arial"/>
          <w:b/>
          <w:kern w:val="36"/>
          <w:sz w:val="96"/>
          <w:szCs w:val="96"/>
        </w:rPr>
      </w:pPr>
    </w:p>
    <w:p w:rsidR="00C50890" w:rsidRDefault="00C50890" w:rsidP="00C50890">
      <w:pPr>
        <w:jc w:val="center"/>
        <w:outlineLvl w:val="1"/>
        <w:rPr>
          <w:rFonts w:ascii="Verdana" w:hAnsi="Verdana" w:cs="Arial"/>
          <w:b/>
          <w:kern w:val="36"/>
          <w:sz w:val="96"/>
          <w:szCs w:val="96"/>
        </w:rPr>
      </w:pPr>
    </w:p>
    <w:p w:rsidR="00C50890" w:rsidRDefault="00C50890" w:rsidP="00C50890">
      <w:pPr>
        <w:jc w:val="center"/>
        <w:outlineLvl w:val="1"/>
        <w:rPr>
          <w:rFonts w:ascii="Verdana" w:hAnsi="Verdana" w:cs="Arial"/>
          <w:b/>
          <w:kern w:val="36"/>
          <w:sz w:val="96"/>
          <w:szCs w:val="96"/>
        </w:rPr>
      </w:pPr>
    </w:p>
    <w:p w:rsidR="00C50890" w:rsidRDefault="00C50890" w:rsidP="00C50890">
      <w:pPr>
        <w:outlineLvl w:val="1"/>
        <w:rPr>
          <w:rFonts w:ascii="Verdana" w:hAnsi="Verdana" w:cs="Arial"/>
          <w:b/>
          <w:color w:val="000000" w:themeColor="text1"/>
          <w:kern w:val="36"/>
          <w:sz w:val="28"/>
          <w:szCs w:val="28"/>
          <w:lang w:val="nl-NL"/>
        </w:rPr>
      </w:pPr>
      <w:bookmarkStart w:id="1" w:name="_GoBack"/>
      <w:bookmarkEnd w:id="1"/>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Default="00C50890" w:rsidP="00C50890">
      <w:pPr>
        <w:outlineLvl w:val="1"/>
        <w:rPr>
          <w:rFonts w:ascii="Verdana" w:hAnsi="Verdana" w:cs="Arial"/>
          <w:b/>
          <w:color w:val="000000" w:themeColor="text1"/>
          <w:kern w:val="36"/>
          <w:sz w:val="28"/>
          <w:szCs w:val="28"/>
          <w:lang w:val="nl-NL"/>
        </w:rPr>
      </w:pPr>
    </w:p>
    <w:p w:rsidR="00C50890" w:rsidRPr="00C50890" w:rsidRDefault="00C50890" w:rsidP="00C50890">
      <w:pPr>
        <w:jc w:val="center"/>
        <w:outlineLvl w:val="1"/>
        <w:rPr>
          <w:rFonts w:ascii="Verdana" w:hAnsi="Verdana" w:cs="Arial"/>
          <w:b/>
          <w:color w:val="000000" w:themeColor="text1"/>
          <w:kern w:val="36"/>
          <w:sz w:val="80"/>
          <w:szCs w:val="80"/>
          <w:lang w:val="nl-NL"/>
        </w:rPr>
      </w:pPr>
      <w:r w:rsidRPr="00C50890">
        <w:rPr>
          <w:rFonts w:ascii="Verdana" w:hAnsi="Verdana" w:cs="Arial"/>
          <w:b/>
          <w:color w:val="000000" w:themeColor="text1"/>
          <w:kern w:val="36"/>
          <w:sz w:val="80"/>
          <w:szCs w:val="80"/>
          <w:lang w:val="nl-NL"/>
        </w:rPr>
        <w:t>Pergamon Museum</w:t>
      </w:r>
    </w:p>
    <w:p w:rsidR="009C502F" w:rsidRPr="009C502F" w:rsidRDefault="009C502F" w:rsidP="009C502F">
      <w:pPr>
        <w:outlineLvl w:val="1"/>
        <w:rPr>
          <w:rFonts w:ascii="Verdana" w:hAnsi="Verdana" w:cs="Arial"/>
          <w:b/>
          <w:color w:val="000000" w:themeColor="text1"/>
          <w:kern w:val="36"/>
          <w:sz w:val="28"/>
          <w:szCs w:val="28"/>
          <w:lang w:val="nl-NL"/>
        </w:rPr>
      </w:pPr>
      <w:r w:rsidRPr="009C502F">
        <w:rPr>
          <w:rFonts w:ascii="Verdana" w:hAnsi="Verdana" w:cs="Arial"/>
          <w:b/>
          <w:noProof/>
          <w:color w:val="000000" w:themeColor="text1"/>
          <w:sz w:val="28"/>
          <w:szCs w:val="28"/>
          <w:lang w:val="nl-NL"/>
        </w:rPr>
        <w:lastRenderedPageBreak/>
        <w:drawing>
          <wp:anchor distT="0" distB="0" distL="114300" distR="114300" simplePos="0" relativeHeight="251658240" behindDoc="0" locked="0" layoutInCell="1" allowOverlap="1" wp14:anchorId="0EC955A2" wp14:editId="5CE6EC86">
            <wp:simplePos x="0" y="0"/>
            <wp:positionH relativeFrom="column">
              <wp:posOffset>4724400</wp:posOffset>
            </wp:positionH>
            <wp:positionV relativeFrom="paragraph">
              <wp:posOffset>125730</wp:posOffset>
            </wp:positionV>
            <wp:extent cx="1905000" cy="1270000"/>
            <wp:effectExtent l="19050" t="0" r="19050" b="444500"/>
            <wp:wrapSquare wrapText="bothSides"/>
            <wp:docPr id="3" name="Afbeelding 3" descr="Pergamon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gamon Muse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C502F">
        <w:rPr>
          <w:rFonts w:ascii="Verdana" w:hAnsi="Verdana" w:cs="Arial"/>
          <w:b/>
          <w:color w:val="000000" w:themeColor="text1"/>
          <w:kern w:val="36"/>
          <w:sz w:val="28"/>
          <w:szCs w:val="28"/>
          <w:lang w:val="nl-NL"/>
        </w:rPr>
        <w:t>Pergamon Museum</w:t>
      </w:r>
    </w:p>
    <w:p w:rsidR="009C502F" w:rsidRPr="009C502F" w:rsidRDefault="009C502F" w:rsidP="009C502F">
      <w:pPr>
        <w:rPr>
          <w:rFonts w:ascii="Verdana" w:hAnsi="Verdana" w:cs="Arial"/>
          <w:bCs/>
          <w:color w:val="000000" w:themeColor="text1"/>
          <w:sz w:val="28"/>
          <w:szCs w:val="28"/>
          <w:lang w:val="nl-NL"/>
        </w:rPr>
      </w:pPr>
      <w:r w:rsidRPr="009C502F">
        <w:rPr>
          <w:rFonts w:ascii="Verdana" w:hAnsi="Verdana" w:cs="Arial"/>
          <w:bCs/>
          <w:color w:val="000000" w:themeColor="text1"/>
          <w:sz w:val="28"/>
          <w:szCs w:val="28"/>
          <w:lang w:val="nl-NL"/>
        </w:rPr>
        <w:t xml:space="preserve">Het Pergamon Museum opende in 1930 als laatste van de vijf musea die op het museum eiland gelegen zijn. Het is genoemd naar het Pergamon Altaar, een enorm monument dat een hele zaal in beslag neemt. Een ander reusachtig monument in het museum is een met email versierde poort van Babylon. </w:t>
      </w:r>
    </w:p>
    <w:p w:rsidR="009C502F" w:rsidRPr="009C502F" w:rsidRDefault="009C502F" w:rsidP="009C502F">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9C502F" w:rsidRPr="009C502F" w:rsidRDefault="009C502F" w:rsidP="009C502F">
      <w:pPr>
        <w:rPr>
          <w:rFonts w:ascii="Verdana" w:hAnsi="Verdana" w:cs="Arial"/>
          <w:b/>
          <w:color w:val="000000" w:themeColor="text1"/>
          <w:sz w:val="28"/>
          <w:szCs w:val="28"/>
          <w:lang w:val="nl-NL"/>
        </w:rPr>
      </w:pPr>
      <w:r w:rsidRPr="009C502F">
        <w:rPr>
          <w:rFonts w:ascii="Verdana" w:hAnsi="Verdana" w:cs="Arial"/>
          <w:b/>
          <w:noProof/>
          <w:color w:val="000000" w:themeColor="text1"/>
          <w:sz w:val="28"/>
          <w:szCs w:val="28"/>
          <w:lang w:val="nl-NL"/>
        </w:rPr>
        <w:drawing>
          <wp:anchor distT="0" distB="0" distL="114300" distR="114300" simplePos="0" relativeHeight="251659264" behindDoc="0" locked="0" layoutInCell="1" allowOverlap="1" wp14:anchorId="5ACFB3B2" wp14:editId="6D2D9AD6">
            <wp:simplePos x="0" y="0"/>
            <wp:positionH relativeFrom="column">
              <wp:posOffset>4724400</wp:posOffset>
            </wp:positionH>
            <wp:positionV relativeFrom="paragraph">
              <wp:posOffset>174625</wp:posOffset>
            </wp:positionV>
            <wp:extent cx="1905000" cy="1270000"/>
            <wp:effectExtent l="19050" t="0" r="19050" b="444500"/>
            <wp:wrapSquare wrapText="bothSides"/>
            <wp:docPr id="4" name="Afbeelding 4" descr="Toren van B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en van Ba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C502F">
        <w:rPr>
          <w:rFonts w:ascii="Verdana" w:hAnsi="Verdana" w:cs="Arial"/>
          <w:b/>
          <w:color w:val="000000" w:themeColor="text1"/>
          <w:sz w:val="28"/>
          <w:szCs w:val="28"/>
          <w:lang w:val="nl-NL"/>
        </w:rPr>
        <w:t>Geschiedenis van het museum</w:t>
      </w:r>
    </w:p>
    <w:p w:rsid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Het Pergamon Museum werd ontworpen door Alfred Messel, en later Ludwig Hoffman, en werd gebouwd als uitbreiding van het Kaiser-Wilhelm Museum (nu het Bode Museum), dat te klein was geworden om alle voorwerpen op te slaan die verkregen werden dankzij Duitse opgravingen over de hele wereld.</w:t>
      </w:r>
      <w:r w:rsidRPr="009C502F">
        <w:rPr>
          <w:rFonts w:ascii="Verdana" w:hAnsi="Verdana" w:cs="Arial"/>
          <w:color w:val="000000" w:themeColor="text1"/>
          <w:sz w:val="28"/>
          <w:szCs w:val="28"/>
          <w:lang w:val="nl-NL"/>
        </w:rPr>
        <w:br/>
      </w:r>
      <w:r w:rsidRPr="009C502F">
        <w:rPr>
          <w:rFonts w:ascii="Verdana" w:hAnsi="Verdana" w:cs="Arial"/>
          <w:color w:val="000000" w:themeColor="text1"/>
          <w:sz w:val="28"/>
          <w:szCs w:val="28"/>
          <w:lang w:val="nl-NL"/>
        </w:rPr>
        <w:br/>
        <w:t xml:space="preserve">Het idee voor het nieuwe museum werd gelanceerd in 1907 en de bouw duurde 20 jaar - van 1910 tot 1930. </w:t>
      </w:r>
    </w:p>
    <w:p w:rsid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Het museum opende de deuren tijdens een van de meest turbulente periodes in de geschiedenis van Duitsland en werd grotendeels vernield door bombardementen tijdens de Tweede Wereldoorlog.</w:t>
      </w:r>
      <w:r w:rsidRPr="009C502F">
        <w:rPr>
          <w:rFonts w:ascii="Verdana" w:hAnsi="Verdana" w:cs="Arial"/>
          <w:color w:val="000000" w:themeColor="text1"/>
          <w:sz w:val="28"/>
          <w:szCs w:val="28"/>
          <w:lang w:val="nl-NL"/>
        </w:rPr>
        <w:br/>
      </w:r>
    </w:p>
    <w:p w:rsid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 xml:space="preserve">Gelukkig werd het grootste deel van de verzameling elders opgeslagen en een aantal van de grotere stukken van het museum werden ingemetseld ter bescherming. </w:t>
      </w:r>
    </w:p>
    <w:p w:rsid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 xml:space="preserve">In 1945 werd een deel van de collectie versluisd naar Rusland en bevindt zich nu in de Hermitage en Pushkin musea. </w:t>
      </w:r>
    </w:p>
    <w:p w:rsidR="009C502F" w:rsidRP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Een deel van de verzameling werd in de jaren 1950 teruggegeven.</w:t>
      </w: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p>
    <w:p w:rsidR="009C502F" w:rsidRPr="009C502F" w:rsidRDefault="009C502F" w:rsidP="009C502F">
      <w:pPr>
        <w:rPr>
          <w:rFonts w:ascii="Verdana" w:hAnsi="Verdana" w:cs="Arial"/>
          <w:b/>
          <w:color w:val="000000" w:themeColor="text1"/>
          <w:sz w:val="28"/>
          <w:szCs w:val="28"/>
          <w:lang w:val="nl-NL"/>
        </w:rPr>
      </w:pPr>
      <w:r w:rsidRPr="009C502F">
        <w:rPr>
          <w:rFonts w:ascii="Verdana" w:hAnsi="Verdana" w:cs="Arial"/>
          <w:b/>
          <w:color w:val="000000" w:themeColor="text1"/>
          <w:sz w:val="28"/>
          <w:szCs w:val="28"/>
          <w:lang w:val="nl-NL"/>
        </w:rPr>
        <w:lastRenderedPageBreak/>
        <w:t>De collectie</w:t>
      </w:r>
    </w:p>
    <w:p w:rsidR="009C502F" w:rsidRDefault="009C502F" w:rsidP="009C502F">
      <w:pPr>
        <w:spacing w:after="240"/>
        <w:rPr>
          <w:rFonts w:ascii="Verdana" w:hAnsi="Verdana" w:cs="Arial"/>
          <w:color w:val="000000" w:themeColor="text1"/>
          <w:sz w:val="28"/>
          <w:szCs w:val="28"/>
          <w:lang w:val="nl-NL"/>
        </w:rPr>
      </w:pPr>
      <w:r w:rsidRPr="009C502F">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754584B2" wp14:editId="07008B37">
            <wp:simplePos x="0" y="0"/>
            <wp:positionH relativeFrom="column">
              <wp:posOffset>4724400</wp:posOffset>
            </wp:positionH>
            <wp:positionV relativeFrom="paragraph">
              <wp:posOffset>708660</wp:posOffset>
            </wp:positionV>
            <wp:extent cx="1905000" cy="1270000"/>
            <wp:effectExtent l="19050" t="0" r="19050" b="444500"/>
            <wp:wrapSquare wrapText="bothSides"/>
            <wp:docPr id="5" name="Afbeelding 5" descr="Pergamon Altaar, Pergamon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gamon Altaar, Pergamon Museum,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C502F">
        <w:rPr>
          <w:rFonts w:ascii="Verdana" w:hAnsi="Verdana" w:cs="Arial"/>
          <w:color w:val="000000" w:themeColor="text1"/>
          <w:sz w:val="28"/>
          <w:szCs w:val="28"/>
          <w:lang w:val="nl-NL"/>
        </w:rPr>
        <w:t>Het Pergamon Museum is onderverdeeld in drie verschillende afdelingen: de antiquiteiten, Islamitische kunst, en het museum van het Nabije Oosten.</w:t>
      </w:r>
      <w:r w:rsidRPr="009C502F">
        <w:rPr>
          <w:rFonts w:ascii="Verdana" w:hAnsi="Verdana" w:cs="Arial"/>
          <w:color w:val="000000" w:themeColor="text1"/>
          <w:sz w:val="28"/>
          <w:szCs w:val="28"/>
          <w:lang w:val="nl-NL"/>
        </w:rPr>
        <w:br/>
        <w:t xml:space="preserve">De afdeling met Griekse en Romeinse antiquiteiten wordt meestal aanzien als het meest indrukwekkende van het museum. </w:t>
      </w:r>
    </w:p>
    <w:p w:rsidR="009C502F" w:rsidRDefault="009C502F" w:rsidP="009C502F">
      <w:pPr>
        <w:spacing w:after="240"/>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 xml:space="preserve">Bezoekers worden getrakteerd op een aantal grote museumstukken, zoals het Pergamon Altaar (180-160 v.C.), dat zo enorm groot is dat het een hele zaal in beslag neemt. Het gigantische monument is de hoofdattractie van het museum. </w:t>
      </w:r>
    </w:p>
    <w:p w:rsidR="009C502F" w:rsidRPr="009C502F" w:rsidRDefault="009C502F" w:rsidP="009C502F">
      <w:pPr>
        <w:spacing w:after="240"/>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Het werd gebouwd in Pergamon als een altaar voor Zeus. Verder vind je hier ook de Romeinse poort die toegang gaf tot de markt van Milete, in Klein-Azië.</w:t>
      </w:r>
    </w:p>
    <w:p w:rsidR="009C502F" w:rsidRPr="009C502F" w:rsidRDefault="009C502F" w:rsidP="009C502F">
      <w:pPr>
        <w:rPr>
          <w:rFonts w:ascii="Verdana" w:hAnsi="Verdana" w:cs="Arial"/>
          <w:color w:val="000000" w:themeColor="text1"/>
          <w:sz w:val="28"/>
          <w:szCs w:val="28"/>
          <w:lang w:val="nl-NL"/>
        </w:rPr>
      </w:pPr>
    </w:p>
    <w:p w:rsidR="009C502F" w:rsidRPr="009C502F" w:rsidRDefault="009C502F" w:rsidP="009C502F">
      <w:pPr>
        <w:rPr>
          <w:rFonts w:ascii="Verdana" w:hAnsi="Verdana" w:cs="Arial"/>
          <w:b/>
          <w:color w:val="000000" w:themeColor="text1"/>
          <w:sz w:val="28"/>
          <w:szCs w:val="28"/>
          <w:lang w:val="nl-NL"/>
        </w:rPr>
      </w:pPr>
      <w:r w:rsidRPr="009C502F">
        <w:rPr>
          <w:rFonts w:ascii="Verdana" w:hAnsi="Verdana" w:cs="Arial"/>
          <w:b/>
          <w:color w:val="000000" w:themeColor="text1"/>
          <w:sz w:val="28"/>
          <w:szCs w:val="28"/>
          <w:lang w:val="nl-NL"/>
        </w:rPr>
        <w:t>Ishtar Poort</w:t>
      </w:r>
    </w:p>
    <w:p w:rsid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 xml:space="preserve">Het Museum van het Nabije Oosten heeft een van de grootste en mooiste verzamelingen kunstvoorwerpen uit het antieke Babylonië, Perzië en Assyrië. </w:t>
      </w:r>
    </w:p>
    <w:p w:rsidR="009C502F" w:rsidRDefault="009C502F" w:rsidP="009C502F">
      <w:pPr>
        <w:rPr>
          <w:rFonts w:ascii="Verdana" w:hAnsi="Verdana" w:cs="Arial"/>
          <w:color w:val="000000" w:themeColor="text1"/>
          <w:sz w:val="28"/>
          <w:szCs w:val="28"/>
          <w:lang w:val="nl-NL"/>
        </w:rPr>
      </w:pPr>
    </w:p>
    <w:p w:rsidR="009C502F" w:rsidRDefault="009C502F" w:rsidP="009C502F">
      <w:pPr>
        <w:rPr>
          <w:rFonts w:ascii="Verdana" w:hAnsi="Verdana" w:cs="Arial"/>
          <w:color w:val="000000" w:themeColor="text1"/>
          <w:sz w:val="28"/>
          <w:szCs w:val="28"/>
          <w:lang w:val="nl-NL"/>
        </w:rPr>
      </w:pPr>
      <w:r w:rsidRPr="009C502F">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4468436E" wp14:editId="6EEF9E09">
            <wp:simplePos x="0" y="0"/>
            <wp:positionH relativeFrom="column">
              <wp:posOffset>5346700</wp:posOffset>
            </wp:positionH>
            <wp:positionV relativeFrom="paragraph">
              <wp:posOffset>314960</wp:posOffset>
            </wp:positionV>
            <wp:extent cx="1270000" cy="1905000"/>
            <wp:effectExtent l="19050" t="0" r="25400" b="628650"/>
            <wp:wrapSquare wrapText="bothSides"/>
            <wp:docPr id="6" name="Afbeelding 6" descr="Ishtar Poort van Babylon, Pergamon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htar Poort van Babylon, Pergamon Museum,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C502F">
        <w:rPr>
          <w:rFonts w:ascii="Verdana" w:hAnsi="Verdana" w:cs="Arial"/>
          <w:color w:val="000000" w:themeColor="text1"/>
          <w:sz w:val="28"/>
          <w:szCs w:val="28"/>
          <w:lang w:val="nl-NL"/>
        </w:rPr>
        <w:t xml:space="preserve">De verzameling antieke stukken die hier te zien zijn beslaan zo’n 6.000 jaar geschiedenis en neemt 15 zalen in beslag met een oppervlakte van zo’n 2.000 vierkante meter. </w:t>
      </w:r>
    </w:p>
    <w:p w:rsidR="009C502F" w:rsidRDefault="009C502F" w:rsidP="009C502F">
      <w:pPr>
        <w:rPr>
          <w:rFonts w:ascii="Verdana" w:hAnsi="Verdana" w:cs="Arial"/>
          <w:color w:val="000000" w:themeColor="text1"/>
          <w:sz w:val="28"/>
          <w:szCs w:val="28"/>
          <w:lang w:val="nl-NL"/>
        </w:rPr>
      </w:pPr>
    </w:p>
    <w:p w:rsidR="009C502F" w:rsidRPr="009C502F" w:rsidRDefault="009C502F" w:rsidP="009C502F">
      <w:pPr>
        <w:rPr>
          <w:rFonts w:ascii="Verdana" w:hAnsi="Verdana" w:cs="Arial"/>
          <w:color w:val="000000" w:themeColor="text1"/>
          <w:sz w:val="28"/>
          <w:szCs w:val="28"/>
          <w:lang w:val="nl-NL"/>
        </w:rPr>
      </w:pPr>
      <w:r w:rsidRPr="009C502F">
        <w:rPr>
          <w:rFonts w:ascii="Verdana" w:hAnsi="Verdana" w:cs="Arial"/>
          <w:color w:val="000000" w:themeColor="text1"/>
          <w:sz w:val="28"/>
          <w:szCs w:val="28"/>
          <w:lang w:val="nl-NL"/>
        </w:rPr>
        <w:t>Hier vind je de indrukwekkende Ischtar Poort van Babylon uit de zesde eeuw v.C. en de gevel van de troonzaal van koning Nebukadnezar. Er staat ook een schaalmodel van de toren van Babel in de Babylonische zaal.</w:t>
      </w:r>
      <w:r w:rsidRPr="009C502F">
        <w:rPr>
          <w:rFonts w:ascii="Verdana" w:hAnsi="Verdana" w:cs="Arial"/>
          <w:color w:val="000000" w:themeColor="text1"/>
          <w:sz w:val="28"/>
          <w:szCs w:val="28"/>
          <w:lang w:val="nl-NL"/>
        </w:rPr>
        <w:br/>
      </w:r>
      <w:r w:rsidRPr="009C502F">
        <w:rPr>
          <w:rFonts w:ascii="Verdana" w:hAnsi="Verdana" w:cs="Arial"/>
          <w:color w:val="000000" w:themeColor="text1"/>
          <w:sz w:val="28"/>
          <w:szCs w:val="28"/>
          <w:lang w:val="nl-NL"/>
        </w:rPr>
        <w:br/>
        <w:t>Het Islamitisch Museum toont voorwerpen uit landen in het Midden-Oosten zoals Egypte en Perzië en toont keramiek, juwelen, textiel en dergelijke uit de periode van de achtste tot de negentiende eeuw.</w:t>
      </w:r>
    </w:p>
    <w:p w:rsidR="0080315E" w:rsidRPr="00D72EA9" w:rsidRDefault="0080315E" w:rsidP="00D72EA9"/>
    <w:sectPr w:rsidR="0080315E" w:rsidRPr="00D72EA9" w:rsidSect="00CF4ED5">
      <w:headerReference w:type="default" r:id="rId12"/>
      <w:footerReference w:type="even" r:id="rId13"/>
      <w:footerReference w:type="default" r:id="rId14"/>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61" w:rsidRDefault="00A71761">
      <w:r>
        <w:separator/>
      </w:r>
    </w:p>
  </w:endnote>
  <w:endnote w:type="continuationSeparator" w:id="0">
    <w:p w:rsidR="00A71761" w:rsidRDefault="00A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50890" w:rsidRPr="00C5089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50890" w:rsidRPr="00C5089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61" w:rsidRDefault="00A71761">
      <w:r>
        <w:separator/>
      </w:r>
    </w:p>
  </w:footnote>
  <w:footnote w:type="continuationSeparator" w:id="0">
    <w:p w:rsidR="00A71761" w:rsidRDefault="00A7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A7176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in;height:3in" o:bullet="t"/>
    </w:pict>
  </w:numPicBullet>
  <w:numPicBullet w:numPicBulletId="1">
    <w:pict>
      <v:shape id="_x0000_i109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1E95A40"/>
    <w:multiLevelType w:val="multilevel"/>
    <w:tmpl w:val="1E1A3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1"/>
  </w:num>
  <w:num w:numId="6">
    <w:abstractNumId w:val="4"/>
  </w:num>
  <w:num w:numId="7">
    <w:abstractNumId w:val="1"/>
  </w:num>
  <w:num w:numId="8">
    <w:abstractNumId w:val="16"/>
  </w:num>
  <w:num w:numId="9">
    <w:abstractNumId w:val="6"/>
  </w:num>
  <w:num w:numId="10">
    <w:abstractNumId w:val="5"/>
  </w:num>
  <w:num w:numId="11">
    <w:abstractNumId w:val="7"/>
  </w:num>
  <w:num w:numId="12">
    <w:abstractNumId w:val="0"/>
  </w:num>
  <w:num w:numId="13">
    <w:abstractNumId w:val="12"/>
  </w:num>
  <w:num w:numId="14">
    <w:abstractNumId w:val="2"/>
  </w:num>
  <w:num w:numId="15">
    <w:abstractNumId w:val="3"/>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632A3"/>
    <w:rsid w:val="00775B2A"/>
    <w:rsid w:val="007D1D8C"/>
    <w:rsid w:val="0080315E"/>
    <w:rsid w:val="0086268F"/>
    <w:rsid w:val="00864C47"/>
    <w:rsid w:val="008A7C9E"/>
    <w:rsid w:val="008C6070"/>
    <w:rsid w:val="008C66FF"/>
    <w:rsid w:val="008E1725"/>
    <w:rsid w:val="00912319"/>
    <w:rsid w:val="00941F4B"/>
    <w:rsid w:val="00954CEA"/>
    <w:rsid w:val="009B5DDF"/>
    <w:rsid w:val="009B7E75"/>
    <w:rsid w:val="009C502F"/>
    <w:rsid w:val="00A120DF"/>
    <w:rsid w:val="00A1755D"/>
    <w:rsid w:val="00A53DE8"/>
    <w:rsid w:val="00A71761"/>
    <w:rsid w:val="00B029CC"/>
    <w:rsid w:val="00B24D69"/>
    <w:rsid w:val="00B84DAB"/>
    <w:rsid w:val="00BD58B8"/>
    <w:rsid w:val="00BD77F2"/>
    <w:rsid w:val="00C00EB4"/>
    <w:rsid w:val="00C14172"/>
    <w:rsid w:val="00C5089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503816610">
      <w:bodyDiv w:val="1"/>
      <w:marLeft w:val="0"/>
      <w:marRight w:val="0"/>
      <w:marTop w:val="0"/>
      <w:marBottom w:val="0"/>
      <w:divBdr>
        <w:top w:val="none" w:sz="0" w:space="0" w:color="auto"/>
        <w:left w:val="none" w:sz="0" w:space="0" w:color="auto"/>
        <w:bottom w:val="none" w:sz="0" w:space="0" w:color="auto"/>
        <w:right w:val="none" w:sz="0" w:space="0" w:color="auto"/>
      </w:divBdr>
      <w:divsChild>
        <w:div w:id="1605308353">
          <w:marLeft w:val="0"/>
          <w:marRight w:val="0"/>
          <w:marTop w:val="2325"/>
          <w:marBottom w:val="0"/>
          <w:divBdr>
            <w:top w:val="none" w:sz="0" w:space="0" w:color="auto"/>
            <w:left w:val="none" w:sz="0" w:space="0" w:color="auto"/>
            <w:bottom w:val="none" w:sz="0" w:space="0" w:color="auto"/>
            <w:right w:val="none" w:sz="0" w:space="0" w:color="auto"/>
          </w:divBdr>
          <w:divsChild>
            <w:div w:id="1792550210">
              <w:marLeft w:val="0"/>
              <w:marRight w:val="0"/>
              <w:marTop w:val="0"/>
              <w:marBottom w:val="0"/>
              <w:divBdr>
                <w:top w:val="none" w:sz="0" w:space="0" w:color="auto"/>
                <w:left w:val="none" w:sz="0" w:space="0" w:color="auto"/>
                <w:bottom w:val="none" w:sz="0" w:space="0" w:color="auto"/>
                <w:right w:val="none" w:sz="0" w:space="0" w:color="auto"/>
              </w:divBdr>
              <w:divsChild>
                <w:div w:id="1717466259">
                  <w:marLeft w:val="0"/>
                  <w:marRight w:val="0"/>
                  <w:marTop w:val="0"/>
                  <w:marBottom w:val="0"/>
                  <w:divBdr>
                    <w:top w:val="none" w:sz="0" w:space="0" w:color="auto"/>
                    <w:left w:val="none" w:sz="0" w:space="0" w:color="auto"/>
                    <w:bottom w:val="none" w:sz="0" w:space="0" w:color="auto"/>
                    <w:right w:val="none" w:sz="0" w:space="0" w:color="auto"/>
                  </w:divBdr>
                  <w:divsChild>
                    <w:div w:id="1049648220">
                      <w:marLeft w:val="0"/>
                      <w:marRight w:val="0"/>
                      <w:marTop w:val="0"/>
                      <w:marBottom w:val="0"/>
                      <w:divBdr>
                        <w:top w:val="none" w:sz="0" w:space="0" w:color="auto"/>
                        <w:left w:val="none" w:sz="0" w:space="0" w:color="auto"/>
                        <w:bottom w:val="none" w:sz="0" w:space="0" w:color="auto"/>
                        <w:right w:val="none" w:sz="0" w:space="0" w:color="auto"/>
                      </w:divBdr>
                    </w:div>
                  </w:divsChild>
                </w:div>
                <w:div w:id="1508709685">
                  <w:marLeft w:val="0"/>
                  <w:marRight w:val="0"/>
                  <w:marTop w:val="0"/>
                  <w:marBottom w:val="30"/>
                  <w:divBdr>
                    <w:top w:val="none" w:sz="0" w:space="0" w:color="auto"/>
                    <w:left w:val="none" w:sz="0" w:space="0" w:color="auto"/>
                    <w:bottom w:val="none" w:sz="0" w:space="0" w:color="auto"/>
                    <w:right w:val="none" w:sz="0" w:space="0" w:color="auto"/>
                  </w:divBdr>
                </w:div>
                <w:div w:id="1800148412">
                  <w:marLeft w:val="0"/>
                  <w:marRight w:val="0"/>
                  <w:marTop w:val="0"/>
                  <w:marBottom w:val="0"/>
                  <w:divBdr>
                    <w:top w:val="none" w:sz="0" w:space="0" w:color="auto"/>
                    <w:left w:val="none" w:sz="0" w:space="0" w:color="auto"/>
                    <w:bottom w:val="none" w:sz="0" w:space="0" w:color="auto"/>
                    <w:right w:val="none" w:sz="0" w:space="0" w:color="auto"/>
                  </w:divBdr>
                  <w:divsChild>
                    <w:div w:id="1204514790">
                      <w:marLeft w:val="0"/>
                      <w:marRight w:val="0"/>
                      <w:marTop w:val="0"/>
                      <w:marBottom w:val="0"/>
                      <w:divBdr>
                        <w:top w:val="none" w:sz="0" w:space="0" w:color="auto"/>
                        <w:left w:val="none" w:sz="0" w:space="0" w:color="auto"/>
                        <w:bottom w:val="none" w:sz="0" w:space="0" w:color="auto"/>
                        <w:right w:val="none" w:sz="0" w:space="0" w:color="auto"/>
                      </w:divBdr>
                      <w:divsChild>
                        <w:div w:id="302659463">
                          <w:marLeft w:val="0"/>
                          <w:marRight w:val="0"/>
                          <w:marTop w:val="0"/>
                          <w:marBottom w:val="0"/>
                          <w:divBdr>
                            <w:top w:val="none" w:sz="0" w:space="0" w:color="auto"/>
                            <w:left w:val="none" w:sz="0" w:space="0" w:color="auto"/>
                            <w:bottom w:val="none" w:sz="0" w:space="0" w:color="auto"/>
                            <w:right w:val="none" w:sz="0" w:space="0" w:color="auto"/>
                          </w:divBdr>
                        </w:div>
                        <w:div w:id="2038039779">
                          <w:marLeft w:val="45"/>
                          <w:marRight w:val="45"/>
                          <w:marTop w:val="45"/>
                          <w:marBottom w:val="45"/>
                          <w:divBdr>
                            <w:top w:val="none" w:sz="0" w:space="0" w:color="auto"/>
                            <w:left w:val="none" w:sz="0" w:space="0" w:color="auto"/>
                            <w:bottom w:val="none" w:sz="0" w:space="0" w:color="auto"/>
                            <w:right w:val="none" w:sz="0" w:space="0" w:color="auto"/>
                          </w:divBdr>
                          <w:divsChild>
                            <w:div w:id="1094975661">
                              <w:marLeft w:val="0"/>
                              <w:marRight w:val="0"/>
                              <w:marTop w:val="0"/>
                              <w:marBottom w:val="0"/>
                              <w:divBdr>
                                <w:top w:val="none" w:sz="0" w:space="0" w:color="auto"/>
                                <w:left w:val="none" w:sz="0" w:space="0" w:color="auto"/>
                                <w:bottom w:val="none" w:sz="0" w:space="0" w:color="auto"/>
                                <w:right w:val="none" w:sz="0" w:space="0" w:color="auto"/>
                              </w:divBdr>
                            </w:div>
                            <w:div w:id="1890409189">
                              <w:marLeft w:val="0"/>
                              <w:marRight w:val="0"/>
                              <w:marTop w:val="0"/>
                              <w:marBottom w:val="0"/>
                              <w:divBdr>
                                <w:top w:val="none" w:sz="0" w:space="0" w:color="auto"/>
                                <w:left w:val="none" w:sz="0" w:space="0" w:color="auto"/>
                                <w:bottom w:val="none" w:sz="0" w:space="0" w:color="auto"/>
                                <w:right w:val="none" w:sz="0" w:space="0" w:color="auto"/>
                              </w:divBdr>
                            </w:div>
                            <w:div w:id="478765990">
                              <w:marLeft w:val="0"/>
                              <w:marRight w:val="0"/>
                              <w:marTop w:val="0"/>
                              <w:marBottom w:val="0"/>
                              <w:divBdr>
                                <w:top w:val="none" w:sz="0" w:space="0" w:color="auto"/>
                                <w:left w:val="none" w:sz="0" w:space="0" w:color="auto"/>
                                <w:bottom w:val="none" w:sz="0" w:space="0" w:color="auto"/>
                                <w:right w:val="none" w:sz="0" w:space="0" w:color="auto"/>
                              </w:divBdr>
                            </w:div>
                          </w:divsChild>
                        </w:div>
                        <w:div w:id="1908953879">
                          <w:marLeft w:val="0"/>
                          <w:marRight w:val="0"/>
                          <w:marTop w:val="0"/>
                          <w:marBottom w:val="0"/>
                          <w:divBdr>
                            <w:top w:val="none" w:sz="0" w:space="0" w:color="auto"/>
                            <w:left w:val="none" w:sz="0" w:space="0" w:color="auto"/>
                            <w:bottom w:val="none" w:sz="0" w:space="0" w:color="auto"/>
                            <w:right w:val="none" w:sz="0" w:space="0" w:color="auto"/>
                          </w:divBdr>
                        </w:div>
                        <w:div w:id="294651856">
                          <w:marLeft w:val="45"/>
                          <w:marRight w:val="45"/>
                          <w:marTop w:val="45"/>
                          <w:marBottom w:val="45"/>
                          <w:divBdr>
                            <w:top w:val="none" w:sz="0" w:space="0" w:color="auto"/>
                            <w:left w:val="none" w:sz="0" w:space="0" w:color="auto"/>
                            <w:bottom w:val="none" w:sz="0" w:space="0" w:color="auto"/>
                            <w:right w:val="none" w:sz="0" w:space="0" w:color="auto"/>
                          </w:divBdr>
                          <w:divsChild>
                            <w:div w:id="12277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2719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2011-10-06T12:17:00Z</dcterms:created>
  <dcterms:modified xsi:type="dcterms:W3CDTF">2011-10-07T06:45:00Z</dcterms:modified>
</cp:coreProperties>
</file>