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ED" w:rsidRPr="00B613CA" w:rsidRDefault="00B613CA" w:rsidP="008829ED">
      <w:pPr>
        <w:rPr>
          <w:b/>
          <w:bCs/>
          <w:bdr w:val="single" w:sz="2" w:space="0" w:color="auto"/>
          <w:shd w:val="clear" w:color="auto" w:fill="FFFF00"/>
        </w:rPr>
      </w:pPr>
      <w:r w:rsidRPr="00B613CA">
        <w:rPr>
          <w:rFonts w:ascii="Arial" w:hAnsi="Arial" w:cs="Arial"/>
          <w:noProof/>
          <w:sz w:val="20"/>
          <w:szCs w:val="20"/>
          <w:lang w:eastAsia="nl-NL"/>
        </w:rPr>
        <w:drawing>
          <wp:anchor distT="0" distB="0" distL="114300" distR="114300" simplePos="0" relativeHeight="251658240" behindDoc="0" locked="0" layoutInCell="1" allowOverlap="1" wp14:anchorId="1FAC2583" wp14:editId="2A27DBDF">
            <wp:simplePos x="0" y="0"/>
            <wp:positionH relativeFrom="column">
              <wp:posOffset>4444365</wp:posOffset>
            </wp:positionH>
            <wp:positionV relativeFrom="paragraph">
              <wp:posOffset>63500</wp:posOffset>
            </wp:positionV>
            <wp:extent cx="1892300" cy="1301750"/>
            <wp:effectExtent l="171450" t="171450" r="374650" b="355600"/>
            <wp:wrapSquare wrapText="bothSides"/>
            <wp:docPr id="7" name="Afbeelding 7" descr="http://www.arakea.be/site/images/1528_44e59ebb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akea.be/site/images/1528_44e59ebb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301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829ED" w:rsidRPr="00B613CA">
        <w:rPr>
          <w:b/>
          <w:bCs/>
          <w:bdr w:val="single" w:sz="2" w:space="0" w:color="auto"/>
          <w:shd w:val="clear" w:color="auto" w:fill="FFFF00"/>
        </w:rPr>
        <w:t>Tenerife</w:t>
      </w:r>
    </w:p>
    <w:p w:rsidR="00B613CA" w:rsidRDefault="008829ED" w:rsidP="00B613CA">
      <w:pPr>
        <w:pStyle w:val="BusTic"/>
      </w:pPr>
      <w:r w:rsidRPr="00B613CA">
        <w:rPr>
          <w:bCs/>
        </w:rPr>
        <w:t>Tenerife</w:t>
      </w:r>
      <w:r w:rsidRPr="00B613CA">
        <w:t xml:space="preserve"> is het grootste </w:t>
      </w:r>
      <w:hyperlink r:id="rId9" w:tooltip="Eiland" w:history="1">
        <w:r w:rsidRPr="00B613CA">
          <w:rPr>
            <w:rStyle w:val="Hyperlink"/>
            <w:color w:val="auto"/>
            <w:u w:val="none"/>
          </w:rPr>
          <w:t>eiland</w:t>
        </w:r>
      </w:hyperlink>
      <w:r w:rsidRPr="00B613CA">
        <w:t xml:space="preserve"> van de </w:t>
      </w:r>
      <w:hyperlink r:id="rId10" w:tooltip="Canarische Eilanden" w:history="1">
        <w:r w:rsidRPr="00B613CA">
          <w:rPr>
            <w:rStyle w:val="Hyperlink"/>
            <w:color w:val="auto"/>
            <w:u w:val="none"/>
          </w:rPr>
          <w:t>Canarische Eilanden</w:t>
        </w:r>
      </w:hyperlink>
      <w:r w:rsidRPr="00B613CA">
        <w:t xml:space="preserve">, een tot </w:t>
      </w:r>
      <w:hyperlink r:id="rId11" w:tooltip="Spanje" w:history="1">
        <w:r w:rsidRPr="00B613CA">
          <w:rPr>
            <w:rStyle w:val="Hyperlink"/>
            <w:color w:val="auto"/>
            <w:u w:val="none"/>
          </w:rPr>
          <w:t>Spanje</w:t>
        </w:r>
      </w:hyperlink>
      <w:r w:rsidRPr="00B613CA">
        <w:t xml:space="preserve"> behorende eilandengroep in de Atlantische Oceaan, 200 km van de kust van </w:t>
      </w:r>
      <w:hyperlink r:id="rId12" w:tooltip="Marokko" w:history="1">
        <w:r w:rsidRPr="00B613CA">
          <w:rPr>
            <w:rStyle w:val="Hyperlink"/>
            <w:color w:val="auto"/>
            <w:u w:val="none"/>
          </w:rPr>
          <w:t>Marokko</w:t>
        </w:r>
      </w:hyperlink>
      <w:r w:rsidRPr="00B613CA">
        <w:t xml:space="preserve"> en de </w:t>
      </w:r>
      <w:hyperlink r:id="rId13" w:tooltip="Westelijke Sahara" w:history="1">
        <w:r w:rsidRPr="00B613CA">
          <w:rPr>
            <w:rStyle w:val="Hyperlink"/>
            <w:color w:val="auto"/>
            <w:u w:val="none"/>
          </w:rPr>
          <w:t>Westelijke Sahara</w:t>
        </w:r>
      </w:hyperlink>
      <w:r w:rsidRPr="00B613CA">
        <w:t xml:space="preserve">. </w:t>
      </w:r>
    </w:p>
    <w:p w:rsidR="00B613CA" w:rsidRDefault="008829ED" w:rsidP="00B613CA">
      <w:pPr>
        <w:pStyle w:val="BusTic"/>
      </w:pPr>
      <w:r w:rsidRPr="00B613CA">
        <w:t xml:space="preserve">Evenals de buureilanden is het een eiland van </w:t>
      </w:r>
      <w:hyperlink r:id="rId14" w:tooltip="Vulkaan" w:history="1">
        <w:r w:rsidRPr="00B613CA">
          <w:rPr>
            <w:rStyle w:val="Hyperlink"/>
            <w:color w:val="auto"/>
            <w:u w:val="none"/>
          </w:rPr>
          <w:t>vulkanische</w:t>
        </w:r>
      </w:hyperlink>
      <w:r w:rsidRPr="00B613CA">
        <w:t xml:space="preserve"> oorsprong. </w:t>
      </w:r>
    </w:p>
    <w:p w:rsidR="00B613CA" w:rsidRDefault="008829ED" w:rsidP="00B613CA">
      <w:pPr>
        <w:pStyle w:val="BusTic"/>
      </w:pPr>
      <w:r w:rsidRPr="00B613CA">
        <w:t xml:space="preserve">De grootste vulkaan van het eiland is </w:t>
      </w:r>
      <w:hyperlink r:id="rId15" w:tooltip="El Teide" w:history="1">
        <w:r w:rsidRPr="00B613CA">
          <w:rPr>
            <w:rStyle w:val="Hyperlink"/>
            <w:color w:val="auto"/>
            <w:u w:val="none"/>
          </w:rPr>
          <w:t xml:space="preserve">El </w:t>
        </w:r>
        <w:proofErr w:type="spellStart"/>
        <w:r w:rsidRPr="00B613CA">
          <w:rPr>
            <w:rStyle w:val="Hyperlink"/>
            <w:color w:val="auto"/>
            <w:u w:val="none"/>
          </w:rPr>
          <w:t>Teide</w:t>
        </w:r>
        <w:proofErr w:type="spellEnd"/>
      </w:hyperlink>
      <w:r w:rsidRPr="00B613CA">
        <w:t xml:space="preserve">, die met 3718 meter meteen de hoogste </w:t>
      </w:r>
      <w:hyperlink r:id="rId16" w:tooltip="Gebergte" w:history="1">
        <w:r w:rsidRPr="00B613CA">
          <w:rPr>
            <w:rStyle w:val="Hyperlink"/>
            <w:color w:val="auto"/>
            <w:u w:val="none"/>
          </w:rPr>
          <w:t>berg</w:t>
        </w:r>
      </w:hyperlink>
      <w:r w:rsidRPr="00B613CA">
        <w:t xml:space="preserve"> van het grondgebied van Spanje is. </w:t>
      </w:r>
    </w:p>
    <w:p w:rsidR="008829ED" w:rsidRPr="00B613CA" w:rsidRDefault="008829ED" w:rsidP="00B613CA">
      <w:pPr>
        <w:pStyle w:val="BusTic"/>
      </w:pPr>
      <w:r w:rsidRPr="00B613CA">
        <w:t>Tenerife is het dichtstbevolkte eiland van Spanje met bijna 900.000 inwoners op iets meer dan 2000 vierkante kilometer.</w:t>
      </w:r>
    </w:p>
    <w:p w:rsidR="00B613CA" w:rsidRDefault="008829ED" w:rsidP="00B613CA">
      <w:pPr>
        <w:pStyle w:val="BusTic"/>
      </w:pPr>
      <w:r w:rsidRPr="00B613CA">
        <w:t>In het Nederlands wordt vaak de uitspraak '</w:t>
      </w:r>
      <w:proofErr w:type="spellStart"/>
      <w:r w:rsidRPr="00B613CA">
        <w:t>Tenerief</w:t>
      </w:r>
      <w:proofErr w:type="spellEnd"/>
      <w:r w:rsidRPr="00B613CA">
        <w:t xml:space="preserve">' gehoord. </w:t>
      </w:r>
    </w:p>
    <w:p w:rsidR="008829ED" w:rsidRPr="00B613CA" w:rsidRDefault="008829ED" w:rsidP="00B613CA">
      <w:pPr>
        <w:pStyle w:val="BusTic"/>
      </w:pPr>
      <w:r w:rsidRPr="00B613CA">
        <w:t>De juiste uitspraak is echter met vier lettergrepen.</w:t>
      </w:r>
      <w:r w:rsidR="00B613CA" w:rsidRPr="00B613CA">
        <w:rPr>
          <w:rFonts w:ascii="Arial" w:hAnsi="Arial" w:cs="Arial"/>
          <w:sz w:val="20"/>
          <w:szCs w:val="20"/>
        </w:rPr>
        <w:t xml:space="preserve"> </w:t>
      </w:r>
    </w:p>
    <w:p w:rsidR="008829ED" w:rsidRPr="00B613CA" w:rsidRDefault="008829ED" w:rsidP="008829ED">
      <w:pPr>
        <w:rPr>
          <w:b/>
          <w:bCs/>
          <w:bdr w:val="single" w:sz="2" w:space="0" w:color="auto"/>
          <w:shd w:val="clear" w:color="auto" w:fill="FFFF00"/>
        </w:rPr>
      </w:pPr>
      <w:r w:rsidRPr="00B613CA">
        <w:rPr>
          <w:b/>
          <w:bCs/>
          <w:bdr w:val="single" w:sz="2" w:space="0" w:color="auto"/>
          <w:shd w:val="clear" w:color="auto" w:fill="FFFF00"/>
        </w:rPr>
        <w:t>Geschiedenis</w:t>
      </w:r>
    </w:p>
    <w:p w:rsidR="00B613CA" w:rsidRDefault="008829ED" w:rsidP="00B613CA">
      <w:pPr>
        <w:pStyle w:val="BusTic"/>
      </w:pPr>
      <w:r w:rsidRPr="00B613CA">
        <w:t xml:space="preserve">De vroegere </w:t>
      </w:r>
      <w:proofErr w:type="spellStart"/>
      <w:r w:rsidRPr="00B613CA">
        <w:t>Guanche</w:t>
      </w:r>
      <w:proofErr w:type="spellEnd"/>
      <w:r w:rsidRPr="00B613CA">
        <w:t xml:space="preserve">-inwoners van Tenerife stonden bekend als de moedigste en waren de meest gevreesde mensen van de Canarische eilanden. </w:t>
      </w:r>
    </w:p>
    <w:p w:rsidR="00B613CA" w:rsidRDefault="008829ED" w:rsidP="00B613CA">
      <w:pPr>
        <w:pStyle w:val="BusTic"/>
      </w:pPr>
      <w:r w:rsidRPr="00B613CA">
        <w:t xml:space="preserve">Dit waren grotbewoners die hun overleden mensen balsemden en eveneens begroeven in grotten; hiermee hoopten ze hun rust te vinden. </w:t>
      </w:r>
    </w:p>
    <w:p w:rsidR="008829ED" w:rsidRPr="00B613CA" w:rsidRDefault="008829ED" w:rsidP="00B613CA">
      <w:pPr>
        <w:pStyle w:val="BusTic"/>
      </w:pPr>
      <w:r w:rsidRPr="00B613CA">
        <w:t>Van de gevonden overblijfselen van mummies is gebleken dat de lichamen van Berber-origine uit Noord/West-Afrika afstamden.</w:t>
      </w:r>
    </w:p>
    <w:p w:rsidR="00B613CA" w:rsidRDefault="008829ED" w:rsidP="00B613CA">
      <w:pPr>
        <w:pStyle w:val="BusTic"/>
      </w:pPr>
      <w:r w:rsidRPr="00B613CA">
        <w:t xml:space="preserve">Er zijn verschillende theorieën over hoe deze </w:t>
      </w:r>
      <w:hyperlink r:id="rId17" w:tooltip="Guanchen" w:history="1">
        <w:r w:rsidRPr="00B613CA">
          <w:rPr>
            <w:rStyle w:val="Hyperlink"/>
            <w:color w:val="auto"/>
            <w:u w:val="none"/>
          </w:rPr>
          <w:t>Guanchen</w:t>
        </w:r>
      </w:hyperlink>
      <w:r w:rsidRPr="00B613CA">
        <w:t xml:space="preserve"> voor het eerst op het eiland arriveerden. </w:t>
      </w:r>
    </w:p>
    <w:p w:rsidR="008829ED" w:rsidRPr="00B613CA" w:rsidRDefault="008829ED" w:rsidP="00B613CA">
      <w:pPr>
        <w:pStyle w:val="BusTic"/>
      </w:pPr>
      <w:r w:rsidRPr="00B613CA">
        <w:t xml:space="preserve">Europese rapporten wijzen namelijk uit dat de inheemse bewoners géén kennis hadden over het vervaardigen en besturen van </w:t>
      </w:r>
      <w:proofErr w:type="spellStart"/>
      <w:r w:rsidRPr="00B613CA">
        <w:t>zeevaartuigen</w:t>
      </w:r>
      <w:proofErr w:type="spellEnd"/>
      <w:r w:rsidRPr="00B613CA">
        <w:t>.</w:t>
      </w:r>
    </w:p>
    <w:p w:rsidR="00B613CA" w:rsidRDefault="008829ED" w:rsidP="00B613CA">
      <w:pPr>
        <w:pStyle w:val="BusTic"/>
      </w:pPr>
      <w:r w:rsidRPr="00B613CA">
        <w:t xml:space="preserve">Het is tevens een mysterie dat er geen connecties waren met het nabij gelegen eiland La Gomera. </w:t>
      </w:r>
    </w:p>
    <w:p w:rsidR="008829ED" w:rsidRPr="00B613CA" w:rsidRDefault="008829ED" w:rsidP="00B613CA">
      <w:pPr>
        <w:pStyle w:val="BusTic"/>
      </w:pPr>
      <w:r w:rsidRPr="00B613CA">
        <w:t xml:space="preserve">Een ander mysterie is dat de Guanchen nauwelijks evolutie maakten in hun tijd, ondanks de vele bezoeken van de </w:t>
      </w:r>
      <w:proofErr w:type="spellStart"/>
      <w:r w:rsidRPr="00B613CA">
        <w:t>Fenicianen</w:t>
      </w:r>
      <w:proofErr w:type="spellEnd"/>
      <w:r w:rsidRPr="00B613CA">
        <w:t xml:space="preserve">, </w:t>
      </w:r>
      <w:proofErr w:type="spellStart"/>
      <w:r w:rsidRPr="00B613CA">
        <w:t>Punicianen</w:t>
      </w:r>
      <w:proofErr w:type="spellEnd"/>
      <w:r w:rsidRPr="00B613CA">
        <w:t xml:space="preserve"> en Romeinen.</w:t>
      </w:r>
    </w:p>
    <w:p w:rsidR="00B613CA" w:rsidRDefault="008829ED" w:rsidP="00B613CA">
      <w:pPr>
        <w:pStyle w:val="BusTic"/>
      </w:pPr>
      <w:r w:rsidRPr="00B613CA">
        <w:t xml:space="preserve">Circa vijfhonderd jaar geleden arriveerde de </w:t>
      </w:r>
      <w:hyperlink r:id="rId18" w:tooltip="Conquistador (geschiedenis)" w:history="1">
        <w:r w:rsidRPr="00B613CA">
          <w:rPr>
            <w:rStyle w:val="Hyperlink"/>
            <w:color w:val="auto"/>
            <w:u w:val="none"/>
          </w:rPr>
          <w:t>'conquistador'</w:t>
        </w:r>
      </w:hyperlink>
      <w:r w:rsidRPr="00B613CA">
        <w:t xml:space="preserve"> Alonso </w:t>
      </w:r>
      <w:proofErr w:type="spellStart"/>
      <w:r w:rsidRPr="00B613CA">
        <w:t>Fernández</w:t>
      </w:r>
      <w:proofErr w:type="spellEnd"/>
      <w:r w:rsidRPr="00B613CA">
        <w:t xml:space="preserve"> de </w:t>
      </w:r>
      <w:proofErr w:type="spellStart"/>
      <w:r w:rsidRPr="00B613CA">
        <w:t>Lugo</w:t>
      </w:r>
      <w:proofErr w:type="spellEnd"/>
      <w:r w:rsidRPr="00B613CA">
        <w:t xml:space="preserve"> in de baai van </w:t>
      </w:r>
      <w:proofErr w:type="spellStart"/>
      <w:r w:rsidRPr="00B613CA">
        <w:t>Añaza</w:t>
      </w:r>
      <w:proofErr w:type="spellEnd"/>
      <w:r w:rsidRPr="00B613CA">
        <w:t xml:space="preserve"> (thans de haven van Santa Cruz). </w:t>
      </w:r>
    </w:p>
    <w:p w:rsidR="008829ED" w:rsidRPr="00B613CA" w:rsidRDefault="008829ED" w:rsidP="00B613CA">
      <w:pPr>
        <w:pStyle w:val="BusTic"/>
      </w:pPr>
      <w:r w:rsidRPr="00B613CA">
        <w:t>Het Spaanse koningshuis had hem bevel gegeven om de 'laatste bastaarden' van de Canarische inwoners te verbannen, maar dezen bewezen dat ze dapper doch ook welwillend waren om zich aan te passen aan het 'nieuwe regime'.</w:t>
      </w:r>
    </w:p>
    <w:p w:rsidR="00B613CA" w:rsidRDefault="008829ED" w:rsidP="00B613CA">
      <w:pPr>
        <w:pStyle w:val="BusTic"/>
      </w:pPr>
      <w:proofErr w:type="spellStart"/>
      <w:r w:rsidRPr="00B613CA">
        <w:t>Bencomo</w:t>
      </w:r>
      <w:proofErr w:type="spellEnd"/>
      <w:r w:rsidRPr="00B613CA">
        <w:t xml:space="preserve">, de koning van </w:t>
      </w:r>
      <w:proofErr w:type="spellStart"/>
      <w:r w:rsidRPr="00B613CA">
        <w:t>Raoro</w:t>
      </w:r>
      <w:proofErr w:type="spellEnd"/>
      <w:r w:rsidRPr="00B613CA">
        <w:t xml:space="preserve"> (thans La </w:t>
      </w:r>
      <w:proofErr w:type="spellStart"/>
      <w:r w:rsidRPr="00B613CA">
        <w:t>Orotava</w:t>
      </w:r>
      <w:proofErr w:type="spellEnd"/>
      <w:r w:rsidRPr="00B613CA">
        <w:t xml:space="preserve">), de machtigste van alle bekende koningen, verzamelde al zijn krijgers en ging de strijd aan met deze zogenaamde 'indringers' tot aan de baai van </w:t>
      </w:r>
      <w:proofErr w:type="spellStart"/>
      <w:r w:rsidRPr="00B613CA">
        <w:t>Acentejo</w:t>
      </w:r>
      <w:proofErr w:type="spellEnd"/>
      <w:r w:rsidRPr="00B613CA">
        <w:t xml:space="preserve">. </w:t>
      </w:r>
    </w:p>
    <w:p w:rsidR="008829ED" w:rsidRPr="00B613CA" w:rsidRDefault="008829ED" w:rsidP="00B613CA">
      <w:pPr>
        <w:pStyle w:val="BusTic"/>
      </w:pPr>
      <w:r w:rsidRPr="00B613CA">
        <w:lastRenderedPageBreak/>
        <w:t xml:space="preserve">Ruim tweeduizend strijders van de Spaanse kroon kwamen om het leven en De </w:t>
      </w:r>
      <w:proofErr w:type="spellStart"/>
      <w:r w:rsidRPr="00B613CA">
        <w:t>Lugo</w:t>
      </w:r>
      <w:proofErr w:type="spellEnd"/>
      <w:r w:rsidRPr="00B613CA">
        <w:t xml:space="preserve"> was ernstig gewond.</w:t>
      </w:r>
    </w:p>
    <w:p w:rsidR="00B613CA" w:rsidRDefault="008829ED" w:rsidP="00B613CA">
      <w:pPr>
        <w:pStyle w:val="BusTic"/>
      </w:pPr>
      <w:r w:rsidRPr="00B613CA">
        <w:t xml:space="preserve">Dit alles gebeurde tijdens de verovering op 31 mei 1494. Sinds die tijd heet die plaats van onheil La </w:t>
      </w:r>
      <w:proofErr w:type="spellStart"/>
      <w:r w:rsidRPr="00B613CA">
        <w:t>Matanza</w:t>
      </w:r>
      <w:proofErr w:type="spellEnd"/>
      <w:r w:rsidRPr="00B613CA">
        <w:t xml:space="preserve"> (de slachting). </w:t>
      </w:r>
    </w:p>
    <w:p w:rsidR="00B613CA" w:rsidRDefault="008829ED" w:rsidP="00B613CA">
      <w:pPr>
        <w:pStyle w:val="BusTic"/>
      </w:pPr>
      <w:r w:rsidRPr="00B613CA">
        <w:t xml:space="preserve">Thans is daar een monument te zien in de vorm van een muurschildering met als afbeelding een </w:t>
      </w:r>
      <w:proofErr w:type="spellStart"/>
      <w:r w:rsidRPr="00B613CA">
        <w:t>Guanche</w:t>
      </w:r>
      <w:proofErr w:type="spellEnd"/>
      <w:r w:rsidRPr="00B613CA">
        <w:t xml:space="preserve"> die een overwinningssignaal blaast op een hoorn op deze plaats van de slachting. </w:t>
      </w:r>
    </w:p>
    <w:p w:rsidR="008829ED" w:rsidRPr="00B613CA" w:rsidRDefault="008829ED" w:rsidP="00B613CA">
      <w:pPr>
        <w:pStyle w:val="BusTic"/>
      </w:pPr>
      <w:r w:rsidRPr="00B613CA">
        <w:t>Anderhalf jaar later, op 25 december 1495, werden de Guanchen wakker geschud door de verschrikkelijke stank van lijken en zo veroverde de Spaanse kroon uiteindelijk Tenerife.</w:t>
      </w:r>
    </w:p>
    <w:p w:rsidR="00B613CA" w:rsidRDefault="008829ED" w:rsidP="00B613CA">
      <w:pPr>
        <w:pStyle w:val="BusTic"/>
      </w:pPr>
      <w:r w:rsidRPr="00B613CA">
        <w:t xml:space="preserve">Het uitroeien van deze hele groep met zijn oorspronkelijke cultuur werd lange tijd geheimgehouden en tot voor kort nog ontkend. </w:t>
      </w:r>
    </w:p>
    <w:p w:rsidR="00B613CA" w:rsidRDefault="008829ED" w:rsidP="00B613CA">
      <w:pPr>
        <w:pStyle w:val="BusTic"/>
      </w:pPr>
      <w:r w:rsidRPr="00B613CA">
        <w:t xml:space="preserve">Onder het bewind van </w:t>
      </w:r>
      <w:proofErr w:type="spellStart"/>
      <w:r w:rsidRPr="00B613CA">
        <w:t>Franco</w:t>
      </w:r>
      <w:proofErr w:type="spellEnd"/>
      <w:r w:rsidRPr="00B613CA">
        <w:t xml:space="preserve"> was het zelfs verboden om hierover te praten. </w:t>
      </w:r>
    </w:p>
    <w:p w:rsidR="00B613CA" w:rsidRDefault="008829ED" w:rsidP="00B613CA">
      <w:pPr>
        <w:pStyle w:val="BusTic"/>
      </w:pPr>
      <w:r w:rsidRPr="00B613CA">
        <w:t xml:space="preserve">Rond het millennium is dat pas veranderd en worden zelfs nu straatnamen vernoemd naar de </w:t>
      </w:r>
      <w:proofErr w:type="spellStart"/>
      <w:r w:rsidRPr="00B613CA">
        <w:t>Guanches</w:t>
      </w:r>
      <w:proofErr w:type="spellEnd"/>
      <w:r w:rsidRPr="00B613CA">
        <w:t xml:space="preserve">. </w:t>
      </w:r>
    </w:p>
    <w:p w:rsidR="008829ED" w:rsidRPr="00B613CA" w:rsidRDefault="008829ED" w:rsidP="00B613CA">
      <w:pPr>
        <w:pStyle w:val="BusTic"/>
      </w:pPr>
      <w:r w:rsidRPr="00B613CA">
        <w:t xml:space="preserve">Bepaalde families zoals de </w:t>
      </w:r>
      <w:proofErr w:type="spellStart"/>
      <w:r w:rsidRPr="00B613CA">
        <w:t>Oramas</w:t>
      </w:r>
      <w:proofErr w:type="spellEnd"/>
      <w:r w:rsidRPr="00B613CA">
        <w:t xml:space="preserve"> zijn nu zelfs trots op hun naam en vertellen over hun 'voorvader' Juan </w:t>
      </w:r>
      <w:proofErr w:type="spellStart"/>
      <w:r w:rsidRPr="00B613CA">
        <w:t>Oramas</w:t>
      </w:r>
      <w:proofErr w:type="spellEnd"/>
      <w:r w:rsidRPr="00B613CA">
        <w:t xml:space="preserve">, een kleinzoon van de koning </w:t>
      </w:r>
      <w:proofErr w:type="spellStart"/>
      <w:r w:rsidRPr="00B613CA">
        <w:t>Doramas</w:t>
      </w:r>
      <w:proofErr w:type="spellEnd"/>
      <w:r w:rsidRPr="00B613CA">
        <w:t xml:space="preserve"> de </w:t>
      </w:r>
      <w:proofErr w:type="spellStart"/>
      <w:r w:rsidRPr="00B613CA">
        <w:t>Guanarteme</w:t>
      </w:r>
      <w:proofErr w:type="spellEnd"/>
      <w:r w:rsidRPr="00B613CA">
        <w:t xml:space="preserve"> die in Gran Canaria vermoord werd.</w:t>
      </w:r>
    </w:p>
    <w:p w:rsidR="00B613CA" w:rsidRDefault="008829ED" w:rsidP="00B613CA">
      <w:pPr>
        <w:pStyle w:val="BusTic"/>
      </w:pPr>
      <w:r w:rsidRPr="00B613CA">
        <w:t xml:space="preserve">In </w:t>
      </w:r>
      <w:proofErr w:type="spellStart"/>
      <w:r w:rsidRPr="00B613CA">
        <w:t>Candelaria</w:t>
      </w:r>
      <w:proofErr w:type="spellEnd"/>
      <w:r w:rsidRPr="00B613CA">
        <w:t xml:space="preserve"> wordt de geschiedenis van de laatste negen koningen in leven gehouden met een monument gevormd uit lava op het strand voor het Basilicum. </w:t>
      </w:r>
    </w:p>
    <w:p w:rsidR="00B613CA" w:rsidRDefault="008829ED" w:rsidP="00B613CA">
      <w:pPr>
        <w:pStyle w:val="BusTic"/>
      </w:pPr>
      <w:r w:rsidRPr="00B613CA">
        <w:t xml:space="preserve">Door de tijd en erosie zijn delen van dit monument verloren gegaan. </w:t>
      </w:r>
    </w:p>
    <w:p w:rsidR="008829ED" w:rsidRPr="00B613CA" w:rsidRDefault="008829ED" w:rsidP="00B613CA">
      <w:pPr>
        <w:pStyle w:val="BusTic"/>
      </w:pPr>
      <w:r w:rsidRPr="00B613CA">
        <w:t xml:space="preserve">Een paar jaar geleden vervaardigde de kunstenaar José </w:t>
      </w:r>
      <w:proofErr w:type="spellStart"/>
      <w:r w:rsidRPr="00B613CA">
        <w:t>Abad</w:t>
      </w:r>
      <w:proofErr w:type="spellEnd"/>
      <w:r w:rsidRPr="00B613CA">
        <w:t xml:space="preserve"> uit La </w:t>
      </w:r>
      <w:proofErr w:type="spellStart"/>
      <w:r w:rsidRPr="00B613CA">
        <w:t>Laguna</w:t>
      </w:r>
      <w:proofErr w:type="spellEnd"/>
      <w:r w:rsidRPr="00B613CA">
        <w:t xml:space="preserve"> de Tenerife daar zeven bronzen beelden met een koninklijke scepter, stenen wapens, houten speren, sikkels en andere symbolische voorwerpen.</w:t>
      </w:r>
    </w:p>
    <w:p w:rsidR="00B613CA" w:rsidRDefault="008829ED" w:rsidP="00B613CA">
      <w:pPr>
        <w:pStyle w:val="BusTic"/>
      </w:pPr>
      <w:r w:rsidRPr="00B613CA">
        <w:t xml:space="preserve">Na de overwinning op de </w:t>
      </w:r>
      <w:proofErr w:type="spellStart"/>
      <w:r w:rsidRPr="00B613CA">
        <w:t>Guanches</w:t>
      </w:r>
      <w:proofErr w:type="spellEnd"/>
      <w:r w:rsidRPr="00B613CA">
        <w:t xml:space="preserve"> stichtte De </w:t>
      </w:r>
      <w:proofErr w:type="spellStart"/>
      <w:r w:rsidRPr="00B613CA">
        <w:t>Lugo</w:t>
      </w:r>
      <w:proofErr w:type="spellEnd"/>
      <w:r w:rsidRPr="00B613CA">
        <w:t xml:space="preserve"> in 1496 het begin van de huidige metropolis "San Cristóbal de La </w:t>
      </w:r>
      <w:proofErr w:type="spellStart"/>
      <w:r w:rsidRPr="00B613CA">
        <w:t>Laguna</w:t>
      </w:r>
      <w:proofErr w:type="spellEnd"/>
      <w:r w:rsidRPr="00B613CA">
        <w:t xml:space="preserve">", naast een lagune die ongeveer 7 kilometer van de baai </w:t>
      </w:r>
      <w:proofErr w:type="spellStart"/>
      <w:r w:rsidRPr="00B613CA">
        <w:t>Añaza</w:t>
      </w:r>
      <w:proofErr w:type="spellEnd"/>
      <w:r w:rsidRPr="00B613CA">
        <w:t xml:space="preserve"> ligt. </w:t>
      </w:r>
    </w:p>
    <w:p w:rsidR="00B613CA" w:rsidRDefault="008829ED" w:rsidP="00B613CA">
      <w:pPr>
        <w:pStyle w:val="BusTic"/>
      </w:pPr>
      <w:r w:rsidRPr="00B613CA">
        <w:t xml:space="preserve">In 1723 begon de eiland-regering met grote veranderingen en aanpassing van de haven van Santa Cruz. </w:t>
      </w:r>
    </w:p>
    <w:p w:rsidR="008829ED" w:rsidRPr="00B613CA" w:rsidRDefault="008829ED" w:rsidP="00B613CA">
      <w:pPr>
        <w:pStyle w:val="BusTic"/>
      </w:pPr>
      <w:r w:rsidRPr="00B613CA">
        <w:t xml:space="preserve">De stad Santa Cruz was echter nog steeds gesloten voor buitenlanders, maar ter gelegenheid van het 500-jarig bestaan van </w:t>
      </w:r>
      <w:r w:rsidRPr="00B613CA">
        <w:rPr>
          <w:iCs/>
        </w:rPr>
        <w:t xml:space="preserve">La </w:t>
      </w:r>
      <w:proofErr w:type="spellStart"/>
      <w:r w:rsidRPr="00B613CA">
        <w:rPr>
          <w:iCs/>
        </w:rPr>
        <w:t>Laguna</w:t>
      </w:r>
      <w:proofErr w:type="spellEnd"/>
      <w:r w:rsidRPr="00B613CA">
        <w:t xml:space="preserve"> werden de inwoners actief en herinnerde men zich de geschiedenis en 'opende de deuren'.</w:t>
      </w:r>
    </w:p>
    <w:p w:rsidR="00B613CA" w:rsidRDefault="008829ED" w:rsidP="00B613CA">
      <w:pPr>
        <w:pStyle w:val="BusTic"/>
      </w:pPr>
      <w:r w:rsidRPr="00B613CA">
        <w:t xml:space="preserve">Tot enkele decennia terug zijn de avonturen en geschiedenis van de </w:t>
      </w:r>
      <w:proofErr w:type="spellStart"/>
      <w:r w:rsidRPr="00B613CA">
        <w:t>Guanche</w:t>
      </w:r>
      <w:proofErr w:type="spellEnd"/>
      <w:r w:rsidRPr="00B613CA">
        <w:t xml:space="preserve"> Era een raadsel gebleven, maar recent - in 2008 - heeft het museum van Tenerife de deuren geopend voor het grote publiek en toeristen met de geschiedenis van het eiland en zijn oorspronkelijke bewoners bekend gemaakt. </w:t>
      </w:r>
    </w:p>
    <w:p w:rsidR="00DC59E8" w:rsidRPr="00B613CA" w:rsidRDefault="008829ED" w:rsidP="008B4FD7">
      <w:pPr>
        <w:pStyle w:val="BusTic"/>
        <w:rPr>
          <w:rStyle w:val="Plaats"/>
          <w:rFonts w:ascii="Comic Sans MS" w:hAnsi="Comic Sans MS"/>
          <w:b w:val="0"/>
          <w:sz w:val="24"/>
          <w:bdr w:val="none" w:sz="0" w:space="0" w:color="auto"/>
          <w:shd w:val="clear" w:color="auto" w:fill="auto"/>
        </w:rPr>
      </w:pPr>
      <w:r w:rsidRPr="00B613CA">
        <w:t xml:space="preserve">Een collectie aan waardevolle informatie van die geschiedenis is ondergebracht in een gerenoveerde villa van de gefortuneerde Heer </w:t>
      </w:r>
      <w:proofErr w:type="spellStart"/>
      <w:r w:rsidRPr="00B613CA">
        <w:t>Lercaro</w:t>
      </w:r>
      <w:proofErr w:type="spellEnd"/>
      <w:r w:rsidRPr="00B613CA">
        <w:t>, in Santa Cruz.</w:t>
      </w:r>
      <w:bookmarkStart w:id="0" w:name="_GoBack"/>
      <w:bookmarkEnd w:id="0"/>
    </w:p>
    <w:sectPr w:rsidR="00DC59E8" w:rsidRPr="00B613CA" w:rsidSect="00CD4559">
      <w:headerReference w:type="even" r:id="rId19"/>
      <w:headerReference w:type="default" r:id="rId20"/>
      <w:footerReference w:type="default" r:id="rId21"/>
      <w:headerReference w:type="first" r:id="rId22"/>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9F" w:rsidRDefault="005C189F" w:rsidP="00A64884">
      <w:r>
        <w:separator/>
      </w:r>
    </w:p>
  </w:endnote>
  <w:endnote w:type="continuationSeparator" w:id="0">
    <w:p w:rsidR="005C189F" w:rsidRDefault="005C189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B613CA">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B613CA">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9F" w:rsidRDefault="005C189F" w:rsidP="00A64884">
      <w:r>
        <w:separator/>
      </w:r>
    </w:p>
  </w:footnote>
  <w:footnote w:type="continuationSeparator" w:id="0">
    <w:p w:rsidR="005C189F" w:rsidRDefault="005C189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C189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B613CA">
      <w:rPr>
        <w:rFonts w:asciiTheme="majorHAnsi" w:hAnsiTheme="majorHAnsi"/>
        <w:b/>
        <w:sz w:val="28"/>
        <w:szCs w:val="28"/>
      </w:rPr>
      <w:t xml:space="preserve">Het Eiland Tenerife </w:t>
    </w:r>
  </w:p>
  <w:p w:rsidR="00A64884" w:rsidRDefault="005C189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C189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EF5"/>
    <w:multiLevelType w:val="multilevel"/>
    <w:tmpl w:val="35288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5"/>
  </w:num>
  <w:num w:numId="16">
    <w:abstractNumId w:val="5"/>
  </w:num>
  <w:num w:numId="17">
    <w:abstractNumId w:val="7"/>
  </w:num>
  <w:num w:numId="18">
    <w:abstractNumId w:val="2"/>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5FE1"/>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0AA"/>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C189F"/>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29ED"/>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613CA"/>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3685"/>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24">
      <w:bodyDiv w:val="1"/>
      <w:marLeft w:val="0"/>
      <w:marRight w:val="0"/>
      <w:marTop w:val="0"/>
      <w:marBottom w:val="0"/>
      <w:divBdr>
        <w:top w:val="none" w:sz="0" w:space="0" w:color="auto"/>
        <w:left w:val="none" w:sz="0" w:space="0" w:color="auto"/>
        <w:bottom w:val="none" w:sz="0" w:space="0" w:color="auto"/>
        <w:right w:val="none" w:sz="0" w:space="0" w:color="auto"/>
      </w:divBdr>
      <w:divsChild>
        <w:div w:id="1132753227">
          <w:marLeft w:val="0"/>
          <w:marRight w:val="0"/>
          <w:marTop w:val="0"/>
          <w:marBottom w:val="0"/>
          <w:divBdr>
            <w:top w:val="none" w:sz="0" w:space="0" w:color="auto"/>
            <w:left w:val="none" w:sz="0" w:space="0" w:color="auto"/>
            <w:bottom w:val="none" w:sz="0" w:space="0" w:color="auto"/>
            <w:right w:val="none" w:sz="0" w:space="0" w:color="auto"/>
          </w:divBdr>
          <w:divsChild>
            <w:div w:id="366107619">
              <w:marLeft w:val="0"/>
              <w:marRight w:val="0"/>
              <w:marTop w:val="0"/>
              <w:marBottom w:val="0"/>
              <w:divBdr>
                <w:top w:val="none" w:sz="0" w:space="0" w:color="auto"/>
                <w:left w:val="none" w:sz="0" w:space="0" w:color="auto"/>
                <w:bottom w:val="none" w:sz="0" w:space="0" w:color="auto"/>
                <w:right w:val="none" w:sz="0" w:space="0" w:color="auto"/>
              </w:divBdr>
              <w:divsChild>
                <w:div w:id="809132636">
                  <w:marLeft w:val="0"/>
                  <w:marRight w:val="0"/>
                  <w:marTop w:val="0"/>
                  <w:marBottom w:val="0"/>
                  <w:divBdr>
                    <w:top w:val="none" w:sz="0" w:space="0" w:color="auto"/>
                    <w:left w:val="none" w:sz="0" w:space="0" w:color="auto"/>
                    <w:bottom w:val="none" w:sz="0" w:space="0" w:color="auto"/>
                    <w:right w:val="none" w:sz="0" w:space="0" w:color="auto"/>
                  </w:divBdr>
                </w:div>
                <w:div w:id="308293922">
                  <w:marLeft w:val="0"/>
                  <w:marRight w:val="0"/>
                  <w:marTop w:val="0"/>
                  <w:marBottom w:val="0"/>
                  <w:divBdr>
                    <w:top w:val="none" w:sz="0" w:space="0" w:color="auto"/>
                    <w:left w:val="none" w:sz="0" w:space="0" w:color="auto"/>
                    <w:bottom w:val="none" w:sz="0" w:space="0" w:color="auto"/>
                    <w:right w:val="none" w:sz="0" w:space="0" w:color="auto"/>
                  </w:divBdr>
                </w:div>
                <w:div w:id="2085294418">
                  <w:marLeft w:val="0"/>
                  <w:marRight w:val="0"/>
                  <w:marTop w:val="0"/>
                  <w:marBottom w:val="0"/>
                  <w:divBdr>
                    <w:top w:val="none" w:sz="0" w:space="0" w:color="auto"/>
                    <w:left w:val="none" w:sz="0" w:space="0" w:color="auto"/>
                    <w:bottom w:val="none" w:sz="0" w:space="0" w:color="auto"/>
                    <w:right w:val="none" w:sz="0" w:space="0" w:color="auto"/>
                  </w:divBdr>
                  <w:divsChild>
                    <w:div w:id="1021128243">
                      <w:marLeft w:val="0"/>
                      <w:marRight w:val="0"/>
                      <w:marTop w:val="0"/>
                      <w:marBottom w:val="0"/>
                      <w:divBdr>
                        <w:top w:val="none" w:sz="0" w:space="0" w:color="auto"/>
                        <w:left w:val="none" w:sz="0" w:space="0" w:color="auto"/>
                        <w:bottom w:val="none" w:sz="0" w:space="0" w:color="auto"/>
                        <w:right w:val="none" w:sz="0" w:space="0" w:color="auto"/>
                      </w:divBdr>
                      <w:divsChild>
                        <w:div w:id="1718045396">
                          <w:marLeft w:val="0"/>
                          <w:marRight w:val="0"/>
                          <w:marTop w:val="0"/>
                          <w:marBottom w:val="0"/>
                          <w:divBdr>
                            <w:top w:val="none" w:sz="0" w:space="0" w:color="auto"/>
                            <w:left w:val="none" w:sz="0" w:space="0" w:color="auto"/>
                            <w:bottom w:val="none" w:sz="0" w:space="0" w:color="auto"/>
                            <w:right w:val="none" w:sz="0" w:space="0" w:color="auto"/>
                          </w:divBdr>
                          <w:divsChild>
                            <w:div w:id="32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969">
                  <w:marLeft w:val="0"/>
                  <w:marRight w:val="0"/>
                  <w:marTop w:val="0"/>
                  <w:marBottom w:val="0"/>
                  <w:divBdr>
                    <w:top w:val="none" w:sz="0" w:space="0" w:color="auto"/>
                    <w:left w:val="none" w:sz="0" w:space="0" w:color="auto"/>
                    <w:bottom w:val="none" w:sz="0" w:space="0" w:color="auto"/>
                    <w:right w:val="none" w:sz="0" w:space="0" w:color="auto"/>
                  </w:divBdr>
                  <w:divsChild>
                    <w:div w:id="1709989325">
                      <w:marLeft w:val="0"/>
                      <w:marRight w:val="0"/>
                      <w:marTop w:val="0"/>
                      <w:marBottom w:val="0"/>
                      <w:divBdr>
                        <w:top w:val="none" w:sz="0" w:space="0" w:color="auto"/>
                        <w:left w:val="none" w:sz="0" w:space="0" w:color="auto"/>
                        <w:bottom w:val="none" w:sz="0" w:space="0" w:color="auto"/>
                        <w:right w:val="none" w:sz="0" w:space="0" w:color="auto"/>
                      </w:divBdr>
                      <w:divsChild>
                        <w:div w:id="323245151">
                          <w:marLeft w:val="0"/>
                          <w:marRight w:val="0"/>
                          <w:marTop w:val="0"/>
                          <w:marBottom w:val="0"/>
                          <w:divBdr>
                            <w:top w:val="none" w:sz="0" w:space="0" w:color="auto"/>
                            <w:left w:val="none" w:sz="0" w:space="0" w:color="auto"/>
                            <w:bottom w:val="none" w:sz="0" w:space="0" w:color="auto"/>
                            <w:right w:val="none" w:sz="0" w:space="0" w:color="auto"/>
                          </w:divBdr>
                          <w:divsChild>
                            <w:div w:id="1231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Westelijke_Sahara" TargetMode="External"/><Relationship Id="rId18" Type="http://schemas.openxmlformats.org/officeDocument/2006/relationships/hyperlink" Target="http://nl.wikipedia.org/wiki/Conquistador_(geschiedeni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Marokko" TargetMode="External"/><Relationship Id="rId17" Type="http://schemas.openxmlformats.org/officeDocument/2006/relationships/hyperlink" Target="http://nl.wikipedia.org/wiki/Guanchen" TargetMode="External"/><Relationship Id="rId2" Type="http://schemas.openxmlformats.org/officeDocument/2006/relationships/styles" Target="styles.xml"/><Relationship Id="rId16" Type="http://schemas.openxmlformats.org/officeDocument/2006/relationships/hyperlink" Target="http://nl.wikipedia.org/wiki/Gebergt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pan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El_Teide" TargetMode="External"/><Relationship Id="rId23" Type="http://schemas.openxmlformats.org/officeDocument/2006/relationships/fontTable" Target="fontTable.xml"/><Relationship Id="rId10" Type="http://schemas.openxmlformats.org/officeDocument/2006/relationships/hyperlink" Target="http://nl.wikipedia.org/wiki/Canarische_Eiland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Eiland" TargetMode="External"/><Relationship Id="rId14" Type="http://schemas.openxmlformats.org/officeDocument/2006/relationships/hyperlink" Target="http://nl.wikipedia.org/wiki/Vulkaa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815</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Spanje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Spanje</dc:title>
  <dc:subject>Eilanden</dc:subject>
  <dc:creator>Van het Internet</dc:creator>
  <dc:description>BusTic</dc:description>
  <cp:lastModifiedBy>Leen</cp:lastModifiedBy>
  <cp:revision>4</cp:revision>
  <dcterms:created xsi:type="dcterms:W3CDTF">2010-09-19T10:20:00Z</dcterms:created>
  <dcterms:modified xsi:type="dcterms:W3CDTF">2010-11-23T10:08:00Z</dcterms:modified>
  <cp:category>2010</cp:category>
</cp:coreProperties>
</file>