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F5" w:rsidRPr="00F27769" w:rsidRDefault="004640F5" w:rsidP="004640F5">
      <w:pPr>
        <w:pStyle w:val="BusTic"/>
        <w:numPr>
          <w:ilvl w:val="0"/>
          <w:numId w:val="0"/>
        </w:numPr>
        <w:ind w:left="284" w:hanging="284"/>
        <w:rPr>
          <w:rStyle w:val="plaats0"/>
          <w:sz w:val="40"/>
          <w:szCs w:val="40"/>
        </w:rPr>
      </w:pPr>
      <w:r w:rsidRPr="00F27769">
        <w:rPr>
          <w:rStyle w:val="plaats0"/>
          <w:sz w:val="40"/>
          <w:szCs w:val="40"/>
        </w:rPr>
        <w:t xml:space="preserve">Nationaal park </w:t>
      </w:r>
      <w:proofErr w:type="spellStart"/>
      <w:r w:rsidRPr="00F27769">
        <w:rPr>
          <w:rStyle w:val="plaats0"/>
          <w:sz w:val="40"/>
          <w:szCs w:val="40"/>
        </w:rPr>
        <w:t>Hamburgisches</w:t>
      </w:r>
      <w:proofErr w:type="spellEnd"/>
      <w:r w:rsidRPr="00F27769">
        <w:rPr>
          <w:rStyle w:val="plaats0"/>
          <w:sz w:val="40"/>
          <w:szCs w:val="40"/>
        </w:rPr>
        <w:t xml:space="preserve"> Wattenmeer</w:t>
      </w:r>
      <w:bookmarkStart w:id="0" w:name="_GoBack"/>
      <w:bookmarkEnd w:id="0"/>
    </w:p>
    <w:p w:rsidR="004640F5" w:rsidRPr="004640F5" w:rsidRDefault="0021619F" w:rsidP="004640F5">
      <w:pPr>
        <w:pStyle w:val="BusTic"/>
        <w:numPr>
          <w:ilvl w:val="0"/>
          <w:numId w:val="0"/>
        </w:numPr>
        <w:ind w:left="284" w:hanging="284"/>
        <w:rPr>
          <w:rStyle w:val="Autobaan"/>
        </w:rPr>
      </w:pPr>
      <w:hyperlink r:id="rId8" w:tgtFrame="_blank" w:history="1">
        <w:r w:rsidR="004640F5" w:rsidRPr="004640F5">
          <w:rPr>
            <w:rStyle w:val="Autobaan"/>
          </w:rPr>
          <w:t>Klik hier voor een Google &lt;&gt; maps kaart</w:t>
        </w:r>
      </w:hyperlink>
    </w:p>
    <w:p w:rsidR="004640F5" w:rsidRPr="004640F5" w:rsidRDefault="004640F5" w:rsidP="004640F5">
      <w:pPr>
        <w:pStyle w:val="BusTic"/>
      </w:pPr>
      <w:r w:rsidRPr="004640F5">
        <w:t xml:space="preserve">Het nationaal park </w:t>
      </w:r>
      <w:proofErr w:type="spellStart"/>
      <w:r w:rsidRPr="004640F5">
        <w:t>Hamburgisches</w:t>
      </w:r>
      <w:proofErr w:type="spellEnd"/>
      <w:r w:rsidRPr="004640F5">
        <w:t xml:space="preserve"> Wattenmeer ligt in het noorden van Duitsland. Het park beslaat een kleine groep eilanden die in de monding van de Elbe voor </w:t>
      </w:r>
      <w:proofErr w:type="spellStart"/>
      <w:r w:rsidRPr="004640F5">
        <w:t>Cuxhaven</w:t>
      </w:r>
      <w:proofErr w:type="spellEnd"/>
      <w:r w:rsidRPr="004640F5">
        <w:t xml:space="preserve"> liggen en omvat 12.000 hectare waddengebied.</w:t>
      </w:r>
    </w:p>
    <w:p w:rsidR="004640F5" w:rsidRDefault="004640F5" w:rsidP="004640F5">
      <w:pPr>
        <w:pStyle w:val="BusTic"/>
      </w:pPr>
      <w:r w:rsidRPr="004640F5">
        <w:t xml:space="preserve">Voor de kust van </w:t>
      </w:r>
      <w:hyperlink r:id="rId9" w:history="1">
        <w:r w:rsidRPr="004640F5">
          <w:t>Nedersaksen</w:t>
        </w:r>
      </w:hyperlink>
      <w:r w:rsidRPr="004640F5">
        <w:t xml:space="preserve">, in de monding van de Elbe vlak voor </w:t>
      </w:r>
      <w:proofErr w:type="spellStart"/>
      <w:r w:rsidRPr="004640F5">
        <w:t>Cuxhaven</w:t>
      </w:r>
      <w:proofErr w:type="spellEnd"/>
      <w:r w:rsidRPr="004640F5">
        <w:t>, liggen drie eilanden die karakteristiek zijn voor het landschap van het nationale park "</w:t>
      </w:r>
      <w:proofErr w:type="spellStart"/>
      <w:r w:rsidRPr="004640F5">
        <w:t>Hamburgisches</w:t>
      </w:r>
      <w:proofErr w:type="spellEnd"/>
      <w:r w:rsidRPr="004640F5">
        <w:t xml:space="preserve"> Wattenmeer", het kleinste van de drie nationale parken in het waddengebied: het groene, door slechts 40 mensen bewoonde eiland </w:t>
      </w:r>
      <w:proofErr w:type="spellStart"/>
      <w:r w:rsidRPr="004640F5">
        <w:t>Neuwerk</w:t>
      </w:r>
      <w:proofErr w:type="spellEnd"/>
      <w:r w:rsidRPr="004640F5">
        <w:t xml:space="preserve">, het duineiland </w:t>
      </w:r>
      <w:proofErr w:type="spellStart"/>
      <w:r w:rsidRPr="004640F5">
        <w:t>Scharhörn</w:t>
      </w:r>
      <w:proofErr w:type="spellEnd"/>
      <w:r w:rsidRPr="004640F5">
        <w:t xml:space="preserve"> en het kunstmatig opgespoten eiland </w:t>
      </w:r>
      <w:proofErr w:type="spellStart"/>
      <w:r w:rsidRPr="004640F5">
        <w:t>Nigehörn</w:t>
      </w:r>
      <w:proofErr w:type="spellEnd"/>
      <w:r w:rsidRPr="004640F5">
        <w:t xml:space="preserve">. </w:t>
      </w:r>
    </w:p>
    <w:p w:rsidR="004640F5" w:rsidRDefault="004640F5" w:rsidP="004640F5">
      <w:pPr>
        <w:pStyle w:val="BusTic"/>
      </w:pPr>
      <w:r w:rsidRPr="004640F5">
        <w:t xml:space="preserve">U kunt hier heerlijk wadlopen, waarbij u met een beetje geluk zelfs barnsteen kunt vinden, en genieten van de grote kolonies witflank-, boeren-, huis- en oeverzwaluwen. </w:t>
      </w:r>
    </w:p>
    <w:p w:rsidR="004640F5" w:rsidRDefault="004640F5" w:rsidP="004640F5">
      <w:pPr>
        <w:pStyle w:val="BusTic"/>
      </w:pPr>
      <w:r w:rsidRPr="004640F5">
        <w:t xml:space="preserve">Het wad heeft unieke natuur te bieden, maar ook op cultureel gebied kunt u hier uitstekend aan uw trekken komen. </w:t>
      </w:r>
    </w:p>
    <w:p w:rsidR="004640F5" w:rsidRDefault="004640F5" w:rsidP="004640F5">
      <w:pPr>
        <w:pStyle w:val="BusTic"/>
      </w:pPr>
      <w:r w:rsidRPr="004640F5">
        <w:t xml:space="preserve">Bijzonder interessant is de geschiedenis van het eiland </w:t>
      </w:r>
      <w:proofErr w:type="spellStart"/>
      <w:r w:rsidRPr="004640F5">
        <w:t>Neuwerk</w:t>
      </w:r>
      <w:proofErr w:type="spellEnd"/>
      <w:r w:rsidRPr="004640F5">
        <w:t xml:space="preserve">, dat volgens de annalen al sinds 1299 bij Hamburg hoort. </w:t>
      </w:r>
    </w:p>
    <w:p w:rsidR="004640F5" w:rsidRDefault="004640F5" w:rsidP="004640F5">
      <w:pPr>
        <w:pStyle w:val="BusTic"/>
      </w:pPr>
      <w:r w:rsidRPr="004640F5">
        <w:t xml:space="preserve">Door groene weilanden komt u uit bij de verdedigingstoren ter bewaking van de Elbemonding, een overblijfsel uit de Hanzetijd. </w:t>
      </w:r>
    </w:p>
    <w:p w:rsidR="004640F5" w:rsidRDefault="004640F5" w:rsidP="004640F5">
      <w:pPr>
        <w:pStyle w:val="BusTic"/>
      </w:pPr>
      <w:r w:rsidRPr="004640F5">
        <w:t xml:space="preserve">Het bolwerk was een steunpunt ter bestrijding van de zeeroverij. </w:t>
      </w:r>
    </w:p>
    <w:p w:rsidR="004640F5" w:rsidRDefault="004640F5" w:rsidP="004640F5">
      <w:pPr>
        <w:pStyle w:val="BusTic"/>
      </w:pPr>
      <w:r w:rsidRPr="004640F5">
        <w:t xml:space="preserve">Aan te bevelen zijn bijvoorbeeld een rit met paard en wagen van </w:t>
      </w:r>
      <w:proofErr w:type="spellStart"/>
      <w:r w:rsidRPr="004640F5">
        <w:t>Sahlenburg</w:t>
      </w:r>
      <w:proofErr w:type="spellEnd"/>
      <w:r w:rsidRPr="004640F5">
        <w:t xml:space="preserve"> naar het autovrije eiland </w:t>
      </w:r>
      <w:proofErr w:type="spellStart"/>
      <w:r w:rsidRPr="004640F5">
        <w:t>Neuwerk</w:t>
      </w:r>
      <w:proofErr w:type="spellEnd"/>
      <w:r w:rsidRPr="004640F5">
        <w:t xml:space="preserve"> of een boottocht van </w:t>
      </w:r>
      <w:proofErr w:type="spellStart"/>
      <w:r w:rsidRPr="004640F5">
        <w:t>Cuxhaven</w:t>
      </w:r>
      <w:proofErr w:type="spellEnd"/>
      <w:r w:rsidRPr="004640F5">
        <w:t xml:space="preserve"> naar </w:t>
      </w:r>
      <w:proofErr w:type="spellStart"/>
      <w:r w:rsidRPr="004640F5">
        <w:t>Neuwerk</w:t>
      </w:r>
      <w:proofErr w:type="spellEnd"/>
      <w:r w:rsidRPr="004640F5">
        <w:t xml:space="preserve">, waar u mee kunt doen met excursies over vogels, door de kwelders of op het wad, of naar de interessante tentoonstelling over barnsteen kunt gaan. </w:t>
      </w:r>
    </w:p>
    <w:p w:rsidR="004640F5" w:rsidRDefault="004640F5" w:rsidP="004640F5">
      <w:pPr>
        <w:pStyle w:val="BusTic"/>
      </w:pPr>
      <w:r w:rsidRPr="004640F5">
        <w:t xml:space="preserve">Op weg van </w:t>
      </w:r>
      <w:proofErr w:type="spellStart"/>
      <w:r w:rsidRPr="004640F5">
        <w:t>Neuwerk</w:t>
      </w:r>
      <w:proofErr w:type="spellEnd"/>
      <w:r w:rsidRPr="004640F5">
        <w:t xml:space="preserve"> naar </w:t>
      </w:r>
      <w:proofErr w:type="spellStart"/>
      <w:r w:rsidRPr="004640F5">
        <w:t>Scharhörn</w:t>
      </w:r>
      <w:proofErr w:type="spellEnd"/>
      <w:r w:rsidRPr="004640F5">
        <w:t xml:space="preserve"> doorkruisen de paden de schier eindeloos lijkende wadden. </w:t>
      </w:r>
    </w:p>
    <w:p w:rsidR="004640F5" w:rsidRDefault="004640F5" w:rsidP="004640F5">
      <w:pPr>
        <w:pStyle w:val="BusTic"/>
      </w:pPr>
      <w:proofErr w:type="spellStart"/>
      <w:r w:rsidRPr="004640F5">
        <w:t>Scharhörn</w:t>
      </w:r>
      <w:proofErr w:type="spellEnd"/>
      <w:r w:rsidRPr="004640F5">
        <w:t xml:space="preserve"> dat oorspronkelijk slechts een zandbank was, is vooral vanwege de zeevogelkolonies een enorme bezoekersmagneet. </w:t>
      </w:r>
    </w:p>
    <w:p w:rsidR="004640F5" w:rsidRPr="004640F5" w:rsidRDefault="004640F5" w:rsidP="004640F5">
      <w:pPr>
        <w:pStyle w:val="BusTic"/>
      </w:pPr>
      <w:r w:rsidRPr="004640F5">
        <w:t xml:space="preserve">Net als op het kunstmatig opgespoten vogeleiland </w:t>
      </w:r>
      <w:proofErr w:type="spellStart"/>
      <w:r w:rsidRPr="004640F5">
        <w:t>Nigehörn</w:t>
      </w:r>
      <w:proofErr w:type="spellEnd"/>
      <w:r w:rsidRPr="004640F5">
        <w:t xml:space="preserve">, dat echter niet toegankelijk is voor bezoekers, bevinden zich op </w:t>
      </w:r>
      <w:proofErr w:type="spellStart"/>
      <w:r w:rsidRPr="004640F5">
        <w:t>Scharhörn</w:t>
      </w:r>
      <w:proofErr w:type="spellEnd"/>
      <w:r w:rsidRPr="004640F5">
        <w:t xml:space="preserve"> verbazingwekkend grote stukken ongerepte natuur.</w:t>
      </w:r>
    </w:p>
    <w:p w:rsidR="009D7B36" w:rsidRPr="004640F5" w:rsidRDefault="009D7B36" w:rsidP="004640F5">
      <w:pPr>
        <w:pStyle w:val="BusTic"/>
        <w:numPr>
          <w:ilvl w:val="0"/>
          <w:numId w:val="0"/>
        </w:numPr>
        <w:ind w:left="284"/>
      </w:pPr>
    </w:p>
    <w:sectPr w:rsidR="009D7B36" w:rsidRPr="004640F5" w:rsidSect="00100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9F" w:rsidRDefault="0021619F" w:rsidP="007A2B79">
      <w:r>
        <w:separator/>
      </w:r>
    </w:p>
  </w:endnote>
  <w:endnote w:type="continuationSeparator" w:id="0">
    <w:p w:rsidR="0021619F" w:rsidRDefault="0021619F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F27769" w:rsidRPr="00F27769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9F" w:rsidRDefault="0021619F" w:rsidP="007A2B79">
      <w:r>
        <w:separator/>
      </w:r>
    </w:p>
  </w:footnote>
  <w:footnote w:type="continuationSeparator" w:id="0">
    <w:p w:rsidR="0021619F" w:rsidRDefault="0021619F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1619F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640F5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2974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45742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27769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40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4640F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0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6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2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87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kartenansicht.html?points=53.927087_8.490887&amp;themes=72&amp;route=&amp;pIds=true&amp;back=http%3A%2F%2Fwww.germany.travel%2Fnl%2Fontspanning-recreatie%2Fnatuurparken-nationale-parken%2Fnationaal-park-hamburgisches-wattenmeer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rmany.travel/nl/reisinformatie/deelstaten/bundeslaender_1/nedersaksen/niedersachsen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8027-47B8-4399-BFDD-14F3E420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5</cp:revision>
  <cp:lastPrinted>2013-05-30T06:14:00Z</cp:lastPrinted>
  <dcterms:created xsi:type="dcterms:W3CDTF">2013-05-29T08:34:00Z</dcterms:created>
  <dcterms:modified xsi:type="dcterms:W3CDTF">2013-05-30T06:14:00Z</dcterms:modified>
</cp:coreProperties>
</file>