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D4" w:rsidRPr="00A43340" w:rsidRDefault="008266EE" w:rsidP="008266EE">
      <w:pPr>
        <w:spacing w:before="120"/>
        <w:rPr>
          <w:rFonts w:ascii="Verdana" w:hAnsi="Verdana"/>
          <w:bCs/>
          <w:kern w:val="36"/>
          <w:sz w:val="56"/>
          <w:szCs w:val="56"/>
          <w:bdr w:val="single" w:sz="8" w:space="0" w:color="000000"/>
          <w:shd w:val="clear" w:color="auto" w:fill="FFFF00"/>
          <w:lang w:val="de-DE"/>
        </w:rPr>
      </w:pPr>
      <w:bookmarkStart w:id="0" w:name="_GoBack"/>
      <w:r w:rsidRPr="00A43340">
        <w:rPr>
          <w:rFonts w:ascii="Verdana" w:hAnsi="Verdana"/>
          <w:bCs/>
          <w:kern w:val="36"/>
          <w:sz w:val="56"/>
          <w:szCs w:val="56"/>
          <w:bdr w:val="single" w:sz="8" w:space="0" w:color="000000"/>
          <w:shd w:val="clear" w:color="auto" w:fill="FFFF00"/>
          <w:lang w:val="de-DE"/>
        </w:rPr>
        <w:t xml:space="preserve">Vorpommersche Boddenlandschaft </w:t>
      </w:r>
    </w:p>
    <w:bookmarkEnd w:id="0"/>
    <w:p w:rsidR="008266EE" w:rsidRPr="00E65DD4" w:rsidRDefault="00E65DD4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E65DD4">
        <w:rPr>
          <w:rFonts w:ascii="Verdana" w:hAnsi="Verdana"/>
          <w:noProof/>
          <w:lang w:val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277495</wp:posOffset>
            </wp:positionV>
            <wp:extent cx="1978025" cy="1483360"/>
            <wp:effectExtent l="0" t="0" r="0" b="0"/>
            <wp:wrapSquare wrapText="bothSides"/>
            <wp:docPr id="16" name="Afbeelding 16" descr="http://www.duitsverkeersbureau.nl/images/content/pic_nationalpark_vorpommer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uitsverkeersbureau.nl/images/content/pic_nationalpark_vorpommern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'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Park Vorpommersche Boddenlandschaft'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is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grootste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beschermde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natuurgebied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Oostzee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E65DD4">
        <w:rPr>
          <w:rFonts w:ascii="Verdana" w:hAnsi="Verdana"/>
          <w:sz w:val="24"/>
          <w:szCs w:val="24"/>
          <w:lang w:val="de-DE"/>
        </w:rPr>
        <w:t xml:space="preserve">Van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schiereiland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Darss-Zingst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tot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westkust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van Rügen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strekt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steile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kuststroken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duinen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schoorwallen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strandmeertjes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omvat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zowel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strandgangers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alsook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bosliefhebbers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ideale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vakantiebestemming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vormt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naam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heeft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nog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verregaand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natuurlijke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staat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verkeert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danken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van de open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Oostzee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afgescheiden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lagunen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, die in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Duits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'Bodden' worden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genoemd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Hierbij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gaat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om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ondiepe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baaien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Oostzee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waarin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zoutwater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zoetwater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elkaar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vermengen.</w:t>
      </w:r>
    </w:p>
    <w:p w:rsidR="008266EE" w:rsidRPr="00E65DD4" w:rsidRDefault="00E65DD4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E65DD4">
        <w:rPr>
          <w:rFonts w:ascii="Verdana" w:hAnsi="Verdana"/>
          <w:noProof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374015</wp:posOffset>
            </wp:positionV>
            <wp:extent cx="1978025" cy="1483360"/>
            <wp:effectExtent l="0" t="0" r="0" b="0"/>
            <wp:wrapSquare wrapText="bothSides"/>
            <wp:docPr id="17" name="Afbeelding 17" descr="http://www.duitsverkeersbureau.nl/images/content/pic_nationalpark_vorpommer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uitsverkeersbureau.nl/images/content/pic_nationalpark_vorpommern_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'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Park Vorpommersche Boddenlandschaft'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is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grootste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beschermde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natuurgebied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="008266EE" w:rsidRPr="00E65DD4">
        <w:rPr>
          <w:rFonts w:ascii="Verdana" w:hAnsi="Verdana"/>
          <w:sz w:val="24"/>
          <w:szCs w:val="24"/>
          <w:lang w:val="de-DE"/>
        </w:rPr>
        <w:t>Oostzee</w:t>
      </w:r>
      <w:proofErr w:type="spellEnd"/>
      <w:r w:rsidR="008266EE"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E65DD4">
        <w:rPr>
          <w:rFonts w:ascii="Verdana" w:hAnsi="Verdana"/>
          <w:sz w:val="24"/>
          <w:szCs w:val="24"/>
          <w:lang w:val="de-DE"/>
        </w:rPr>
        <w:t xml:space="preserve">Van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schiereiland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Darss-Zingst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tot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westkust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van Rügen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strekt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steile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kuststroken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duinen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schoorwallen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strandmeertjes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omvat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zowel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strandgangers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alsook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bosliefhebbers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ideale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vakantiebestemming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vormt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naam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heeft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nog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verregaand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natuurlijke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staat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verkeert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danken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van de open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Oostzee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afgescheiden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lagunen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, die in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Duits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'Bodden' worden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genoemd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Hierbij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gaat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om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ondiepe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baaien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Oostzee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waarin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zoutwater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zoetwater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elkaar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vermengen.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E65DD4">
        <w:rPr>
          <w:rFonts w:ascii="Verdana" w:hAnsi="Verdana"/>
          <w:sz w:val="24"/>
          <w:szCs w:val="24"/>
          <w:lang w:val="de-DE"/>
        </w:rPr>
        <w:t xml:space="preserve">Langs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routes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Osterwald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bevinden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prachtige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uitkijkpunten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zoals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'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Pramort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' en de 'Hohe Düne';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deze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routes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leiden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ook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historisch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belangrijke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zilte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weilanden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beschermde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natuurgebied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bogen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verbazingwekkend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veelsoortige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dieren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-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plantenwereld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Van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heel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dichtbij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u er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zeldzame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wildsoorten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zoals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edelherten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wilde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zwijnen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gadeslaan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Park Vorpommersche Boddenlandschaft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name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als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grootste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Europese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rustplaats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kraanvogels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internationaal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belang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Ieder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jaar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in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herfst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meemaken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hoe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ongeveer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30.000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kraanvogels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hier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komen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aanvliegen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–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waarlijk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unieke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vakantiebelevenis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>.</w:t>
      </w:r>
      <w:r w:rsidRPr="00E65DD4">
        <w:rPr>
          <w:rFonts w:ascii="Verdana" w:hAnsi="Verdana"/>
          <w:sz w:val="24"/>
          <w:szCs w:val="24"/>
          <w:lang w:val="de-DE"/>
        </w:rPr>
        <w:br/>
      </w:r>
    </w:p>
    <w:p w:rsidR="00E65DD4" w:rsidRDefault="00E65DD4" w:rsidP="008266E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E65DD4" w:rsidRDefault="00E65DD4" w:rsidP="008266E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E65DD4" w:rsidRDefault="00E65DD4" w:rsidP="008266E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8266EE" w:rsidRPr="00E65DD4" w:rsidRDefault="008266EE" w:rsidP="008266E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E65DD4">
        <w:rPr>
          <w:rFonts w:ascii="Verdana" w:hAnsi="Verdana"/>
          <w:b/>
          <w:bCs/>
          <w:sz w:val="24"/>
          <w:szCs w:val="24"/>
          <w:lang w:val="de-DE"/>
        </w:rPr>
        <w:lastRenderedPageBreak/>
        <w:t>Highlights:</w:t>
      </w:r>
      <w:r w:rsidRPr="00E65DD4">
        <w:rPr>
          <w:rFonts w:ascii="Verdana" w:hAnsi="Verdana"/>
          <w:b/>
          <w:sz w:val="24"/>
          <w:szCs w:val="24"/>
          <w:lang w:val="de-DE"/>
        </w:rPr>
        <w:t xml:space="preserve">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Kunstenaarskolonie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Ahrenshoop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Vuurtoren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Natureum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landtong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Darsser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Ort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Rondvaarten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'Bodden'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Bezoekerscentrum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'Nationalparkhaus'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Hiddensee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E65DD4">
        <w:rPr>
          <w:rFonts w:ascii="Verdana" w:hAnsi="Verdana"/>
          <w:sz w:val="24"/>
          <w:szCs w:val="24"/>
          <w:lang w:val="de-DE"/>
        </w:rPr>
        <w:t xml:space="preserve">Museum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gouden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schat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in Stralsund</w:t>
      </w:r>
    </w:p>
    <w:p w:rsidR="008266EE" w:rsidRPr="00E65DD4" w:rsidRDefault="008266EE" w:rsidP="008266E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b/>
          <w:bCs/>
          <w:sz w:val="24"/>
          <w:szCs w:val="24"/>
          <w:lang w:val="de-DE"/>
        </w:rPr>
        <w:t>Activiteiten</w:t>
      </w:r>
      <w:proofErr w:type="spellEnd"/>
      <w:r w:rsidRPr="00E65DD4">
        <w:rPr>
          <w:rFonts w:ascii="Verdana" w:hAnsi="Verdana"/>
          <w:b/>
          <w:bCs/>
          <w:sz w:val="24"/>
          <w:szCs w:val="24"/>
          <w:lang w:val="de-DE"/>
        </w:rPr>
        <w:t>: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autovrije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eiland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Hiddensee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grootste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eiland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nationale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park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Bezienswaardig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bijvoorbeeld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duinheide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goed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bewegwijzerde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wandelroute en de Dornbusch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hoogland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bezoekerscentrum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hoofdweg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geeft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u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informatie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over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bijzonderheden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nationale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park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E65DD4">
        <w:rPr>
          <w:rFonts w:ascii="Verdana" w:hAnsi="Verdana"/>
          <w:sz w:val="24"/>
          <w:szCs w:val="24"/>
          <w:lang w:val="de-DE"/>
        </w:rPr>
        <w:t xml:space="preserve">Langs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routes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bevindt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onder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andere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grootste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zandhaak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van Rügen. </w:t>
      </w:r>
    </w:p>
    <w:p w:rsidR="008266EE" w:rsidRPr="00E65DD4" w:rsidRDefault="008266EE" w:rsidP="008266E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E65D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berken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grove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dennen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gekenmerkt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verveende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strandmeertjes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observatiepunten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richting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zee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richting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Bodden,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vanwaar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u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en de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dierenwereld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E65DD4">
        <w:rPr>
          <w:rFonts w:ascii="Verdana" w:hAnsi="Verdana"/>
          <w:sz w:val="24"/>
          <w:szCs w:val="24"/>
          <w:lang w:val="de-DE"/>
        </w:rPr>
        <w:t>gadeslaan</w:t>
      </w:r>
      <w:proofErr w:type="spellEnd"/>
      <w:r w:rsidRPr="00E65DD4">
        <w:rPr>
          <w:rFonts w:ascii="Verdana" w:hAnsi="Verdana"/>
          <w:sz w:val="24"/>
          <w:szCs w:val="24"/>
          <w:lang w:val="de-DE"/>
        </w:rPr>
        <w:t xml:space="preserve">. </w:t>
      </w:r>
    </w:p>
    <w:p w:rsidR="0059171C" w:rsidRPr="00E65DD4" w:rsidRDefault="0059171C" w:rsidP="008266EE">
      <w:pPr>
        <w:spacing w:before="120"/>
        <w:rPr>
          <w:rFonts w:ascii="Verdana" w:hAnsi="Verdana"/>
          <w:sz w:val="24"/>
          <w:lang w:val="nl-NL"/>
        </w:rPr>
      </w:pPr>
    </w:p>
    <w:sectPr w:rsidR="0059171C" w:rsidRPr="00E65DD4" w:rsidSect="00591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6A0" w:rsidRDefault="000B76A0">
      <w:r>
        <w:separator/>
      </w:r>
    </w:p>
  </w:endnote>
  <w:endnote w:type="continuationSeparator" w:id="0">
    <w:p w:rsidR="000B76A0" w:rsidRDefault="000B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43340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0B76A0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6A0" w:rsidRDefault="000B76A0">
      <w:r>
        <w:separator/>
      </w:r>
    </w:p>
  </w:footnote>
  <w:footnote w:type="continuationSeparator" w:id="0">
    <w:p w:rsidR="000B76A0" w:rsidRDefault="000B7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0B76A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E65DD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6A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0B76A0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0B76A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3ADE189B"/>
    <w:multiLevelType w:val="multilevel"/>
    <w:tmpl w:val="6BA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E768A5"/>
    <w:multiLevelType w:val="hybridMultilevel"/>
    <w:tmpl w:val="7B32A4BC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E372EA"/>
    <w:multiLevelType w:val="multilevel"/>
    <w:tmpl w:val="93CC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0B76A0"/>
    <w:rsid w:val="00143DC4"/>
    <w:rsid w:val="001C7D1F"/>
    <w:rsid w:val="001F3663"/>
    <w:rsid w:val="00215BFF"/>
    <w:rsid w:val="00231782"/>
    <w:rsid w:val="0026522B"/>
    <w:rsid w:val="00266284"/>
    <w:rsid w:val="00297F37"/>
    <w:rsid w:val="002E081E"/>
    <w:rsid w:val="002F4FD8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F1371"/>
    <w:rsid w:val="00775B2A"/>
    <w:rsid w:val="008266EE"/>
    <w:rsid w:val="00864C47"/>
    <w:rsid w:val="009B5DDF"/>
    <w:rsid w:val="009C7C22"/>
    <w:rsid w:val="00A120DF"/>
    <w:rsid w:val="00A43340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30723"/>
    <w:rsid w:val="00E60283"/>
    <w:rsid w:val="00E65DD4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9FE17AC-64E6-4517-AC25-A58E50B3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8266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Zwaar">
    <w:name w:val="Strong"/>
    <w:basedOn w:val="Standaardalinea-lettertype"/>
    <w:qFormat/>
    <w:rsid w:val="008266EE"/>
    <w:rPr>
      <w:b/>
      <w:bCs/>
    </w:rPr>
  </w:style>
  <w:style w:type="character" w:styleId="Hyperlink">
    <w:name w:val="Hyperlink"/>
    <w:basedOn w:val="Standaardalinea-lettertype"/>
    <w:rsid w:val="00826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4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1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51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33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6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ionalpark_vorpommern_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http://www.duitsverkeersbureau.nl/images/content/pic_nationalpark_vorpommern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Nationaal Park Vorpommersche Boddenlandschaft = www</vt:lpstr>
    </vt:vector>
  </TitlesOfParts>
  <Company>BusTic.nl</Company>
  <LinksUpToDate>false</LinksUpToDate>
  <CharactersWithSpaces>2799</CharactersWithSpaces>
  <SharedDoc>false</SharedDoc>
  <HLinks>
    <vt:vector size="18" baseType="variant">
      <vt:variant>
        <vt:i4>7078005</vt:i4>
      </vt:variant>
      <vt:variant>
        <vt:i4>0</vt:i4>
      </vt:variant>
      <vt:variant>
        <vt:i4>0</vt:i4>
      </vt:variant>
      <vt:variant>
        <vt:i4>5</vt:i4>
      </vt:variant>
      <vt:variant>
        <vt:lpwstr>http://www.nationalpark-vorpommersche-boddenlandschaft.de/</vt:lpwstr>
      </vt:variant>
      <vt:variant>
        <vt:lpwstr/>
      </vt:variant>
      <vt:variant>
        <vt:i4>1245226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http://www.duitsverkeersbureau.nl/images/content/pic_nationalpark_vorpommern_1.jpg</vt:lpwstr>
      </vt:variant>
      <vt:variant>
        <vt:lpwstr/>
      </vt:variant>
      <vt:variant>
        <vt:i4>1048618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http://www.duitsverkeersbureau.nl/images/content/pic_nationalpark_vorpommern_2.jpg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Park Vorpommersche Boddenlandschaft = www</dc:title>
  <dc:subject/>
  <dc:creator>Jan Verschoor chauffeur</dc:creator>
  <cp:keywords/>
  <dc:description/>
  <cp:lastModifiedBy>Hendrik Berends</cp:lastModifiedBy>
  <cp:revision>4</cp:revision>
  <cp:lastPrinted>2013-05-30T06:21:00Z</cp:lastPrinted>
  <dcterms:created xsi:type="dcterms:W3CDTF">2013-05-29T09:56:00Z</dcterms:created>
  <dcterms:modified xsi:type="dcterms:W3CDTF">2013-05-30T06:21:00Z</dcterms:modified>
</cp:coreProperties>
</file>