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3306" w:rsidRPr="002B50DD" w:rsidRDefault="00663306" w:rsidP="0061174C">
      <w:pPr>
        <w:rPr>
          <w:rFonts w:ascii="Verdana" w:hAnsi="Verdana"/>
          <w:b/>
          <w:color w:val="000000"/>
          <w:sz w:val="56"/>
          <w:szCs w:val="56"/>
          <w:bdr w:val="single" w:sz="4" w:space="0" w:color="auto"/>
          <w:shd w:val="clear" w:color="auto" w:fill="FFFF00"/>
          <w:lang w:val="de-DE"/>
        </w:rPr>
      </w:pPr>
      <w:r w:rsidRPr="002B50DD">
        <w:rPr>
          <w:rFonts w:ascii="Verdana" w:hAnsi="Verdana"/>
          <w:b/>
          <w:bCs/>
          <w:color w:val="000000"/>
          <w:kern w:val="36"/>
          <w:sz w:val="56"/>
          <w:szCs w:val="56"/>
          <w:bdr w:val="single" w:sz="4" w:space="0" w:color="auto"/>
          <w:shd w:val="clear" w:color="auto" w:fill="FFFF00"/>
          <w:lang w:val="de-DE"/>
        </w:rPr>
        <w:t xml:space="preserve">Nationaal Park Berchtesgaden </w:t>
      </w:r>
    </w:p>
    <w:p w:rsidR="00663306" w:rsidRPr="00841130" w:rsidRDefault="00841130" w:rsidP="00663306">
      <w:pPr>
        <w:numPr>
          <w:ilvl w:val="0"/>
          <w:numId w:val="14"/>
        </w:numPr>
        <w:spacing w:before="120"/>
        <w:rPr>
          <w:rFonts w:ascii="Verdana" w:hAnsi="Verdana"/>
          <w:sz w:val="24"/>
          <w:szCs w:val="24"/>
          <w:lang w:val="de-DE"/>
        </w:rPr>
      </w:pPr>
      <w:r w:rsidRPr="00841130">
        <w:rPr>
          <w:rFonts w:ascii="Verdana" w:hAnsi="Verdana"/>
          <w:noProof/>
          <w:lang w:val="nl-NL"/>
        </w:rPr>
        <w:drawing>
          <wp:anchor distT="0" distB="0" distL="114300" distR="114300" simplePos="0" relativeHeight="251657216" behindDoc="0" locked="0" layoutInCell="1" allowOverlap="1">
            <wp:simplePos x="0" y="0"/>
            <wp:positionH relativeFrom="column">
              <wp:posOffset>4445000</wp:posOffset>
            </wp:positionH>
            <wp:positionV relativeFrom="paragraph">
              <wp:posOffset>506095</wp:posOffset>
            </wp:positionV>
            <wp:extent cx="1903730" cy="1446530"/>
            <wp:effectExtent l="0" t="0" r="0" b="0"/>
            <wp:wrapSquare wrapText="bothSides"/>
            <wp:docPr id="16" name="Afbeelding 16" descr="http://www.duitsverkeersbureau.nl/images/content/pic_nationalpark_berchtesgaden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uitsverkeersbureau.nl/images/content/pic_nationalpark_berchtesgaden_1.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03730" cy="1446530"/>
                    </a:xfrm>
                    <a:prstGeom prst="rect">
                      <a:avLst/>
                    </a:prstGeom>
                    <a:noFill/>
                    <a:ln>
                      <a:noFill/>
                    </a:ln>
                  </pic:spPr>
                </pic:pic>
              </a:graphicData>
            </a:graphic>
            <wp14:sizeRelH relativeFrom="page">
              <wp14:pctWidth>0</wp14:pctWidth>
            </wp14:sizeRelH>
            <wp14:sizeRelV relativeFrom="page">
              <wp14:pctHeight>0</wp14:pctHeight>
            </wp14:sizeRelV>
          </wp:anchor>
        </w:drawing>
      </w:r>
      <w:r w:rsidR="00663306" w:rsidRPr="00841130">
        <w:rPr>
          <w:rFonts w:ascii="Verdana" w:hAnsi="Verdana"/>
          <w:sz w:val="24"/>
          <w:szCs w:val="24"/>
          <w:lang w:val="de-DE"/>
        </w:rPr>
        <w:t>Het Nationaal Park Berchtesgaden is een van de oudste beschermde natuurgebieden van de Alpen. Helemaal in het zuidoosten van Duitsland, in de deelstaat Beier</w:t>
      </w:r>
      <w:bookmarkStart w:id="0" w:name="_GoBack"/>
      <w:bookmarkEnd w:id="0"/>
      <w:r w:rsidR="00663306" w:rsidRPr="00841130">
        <w:rPr>
          <w:rFonts w:ascii="Verdana" w:hAnsi="Verdana"/>
          <w:sz w:val="24"/>
          <w:szCs w:val="24"/>
          <w:lang w:val="de-DE"/>
        </w:rPr>
        <w:t xml:space="preserve">en, staat u een schitterend gedeelte van de Berchtesgadener Alpen te wachten, waar de natuur zich verregaand zonder beïnvloeding door mensenhand heeft kunnen ontwikkelen.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Het gesteente van dit fascinerende hooggebergtelandschap bestaat voornamelijk uit kalkafzettingen.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Wandelingen met gids of speciaal georganiseerde wandeltochten door het gebied van het nationale park geven een voortreffelijke kijk op een landschappelijk paradijs, dat met name is gekenmerkt door rotsformaties, met rotspuin bezaaide vlaktes, alpiene bergweiden alsmede vlaktes met kruipdennen en groene elzenbosjes.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En natuurlijk mag een uitstapje naar de beroemde </w:t>
      </w:r>
      <w:r w:rsidRPr="00841130">
        <w:rPr>
          <w:rFonts w:ascii="Verdana" w:hAnsi="Verdana"/>
          <w:b/>
          <w:sz w:val="24"/>
          <w:szCs w:val="24"/>
          <w:lang w:val="de-DE"/>
        </w:rPr>
        <w:t>Königssee</w:t>
      </w:r>
      <w:r w:rsidRPr="00841130">
        <w:rPr>
          <w:rFonts w:ascii="Verdana" w:hAnsi="Verdana"/>
          <w:sz w:val="24"/>
          <w:szCs w:val="24"/>
          <w:lang w:val="de-DE"/>
        </w:rPr>
        <w:t xml:space="preserve"> op geen enkel excursieprogramma ontbreken.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Het smaragdgroene meer met z'n onmiskenbaar eigen, fjordachtig karakter ligt ingebed tussen de Watzmann, de rotsformatie Steinernes Meer en het Hagengebirge.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De voortreffelijke drinkwaterkwaliteit van het meer bewijst dat er in het gebied van het nationale park geen ingrepen in de natuur hebben plaatsgevonden. </w:t>
      </w:r>
    </w:p>
    <w:p w:rsidR="00663306" w:rsidRPr="00841130" w:rsidRDefault="00841130" w:rsidP="00663306">
      <w:pPr>
        <w:numPr>
          <w:ilvl w:val="0"/>
          <w:numId w:val="14"/>
        </w:numPr>
        <w:spacing w:before="120"/>
        <w:rPr>
          <w:rFonts w:ascii="Verdana" w:hAnsi="Verdana"/>
          <w:sz w:val="24"/>
          <w:szCs w:val="24"/>
          <w:lang w:val="de-DE"/>
        </w:rPr>
      </w:pPr>
      <w:r w:rsidRPr="00841130">
        <w:rPr>
          <w:rFonts w:ascii="Verdana" w:hAnsi="Verdana"/>
          <w:noProof/>
          <w:lang w:val="nl-NL"/>
        </w:rPr>
        <w:drawing>
          <wp:anchor distT="0" distB="0" distL="114300" distR="114300" simplePos="0" relativeHeight="251658240" behindDoc="0" locked="0" layoutInCell="1" allowOverlap="1">
            <wp:simplePos x="0" y="0"/>
            <wp:positionH relativeFrom="column">
              <wp:posOffset>4953000</wp:posOffset>
            </wp:positionH>
            <wp:positionV relativeFrom="paragraph">
              <wp:posOffset>264795</wp:posOffset>
            </wp:positionV>
            <wp:extent cx="1427480" cy="1632585"/>
            <wp:effectExtent l="0" t="0" r="0" b="0"/>
            <wp:wrapSquare wrapText="bothSides"/>
            <wp:docPr id="17" name="Afbeelding 17" descr="http://www.duitsverkeersbureau.nl/images/content/pic_nationalpark_berchtesgaden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uitsverkeersbureau.nl/images/content/pic_nationalpark_berchtesgaden_2.jp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427480" cy="1632585"/>
                    </a:xfrm>
                    <a:prstGeom prst="rect">
                      <a:avLst/>
                    </a:prstGeom>
                    <a:noFill/>
                    <a:ln>
                      <a:noFill/>
                    </a:ln>
                  </pic:spPr>
                </pic:pic>
              </a:graphicData>
            </a:graphic>
            <wp14:sizeRelH relativeFrom="page">
              <wp14:pctWidth>0</wp14:pctWidth>
            </wp14:sizeRelH>
            <wp14:sizeRelV relativeFrom="page">
              <wp14:pctHeight>0</wp14:pctHeight>
            </wp14:sizeRelV>
          </wp:anchor>
        </w:drawing>
      </w:r>
      <w:r w:rsidR="00663306" w:rsidRPr="00841130">
        <w:rPr>
          <w:rFonts w:ascii="Verdana" w:hAnsi="Verdana"/>
          <w:sz w:val="24"/>
          <w:szCs w:val="24"/>
          <w:lang w:val="de-DE"/>
        </w:rPr>
        <w:t xml:space="preserve">Wandelingen met gids of speciaal georganiseerde wandeltochten door het gebied van het nationale park geven een voortreffelijke kijk op een landschappelijk paradijs,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dat met name is gekenmerkt door rotsformaties, met rotspuin bezaaide vlaktes, alpiene bergweiden alsmede vlaktes met kruipdennen en groene elzenbosjes.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En natuurlijk mag een uitstapje naar de beroemde Königssee op geen enkel excursieprogramma ontbreken.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Het smaragdgroene meer met z'n onmiskenbaar eigen, fjordachtig karakter ligt ingebed tussen de Watzmann, de rotsformatie Steinernes Meer en het Hagengebirge.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De voortreffelijke drinkwaterkwaliteit van het meer bewijst dat er in het gebied van het nationale park geen ingrepen in de natuur hebben plaatsgevonden. </w:t>
      </w:r>
      <w:r w:rsidRPr="00841130">
        <w:rPr>
          <w:rFonts w:ascii="Verdana" w:hAnsi="Verdana"/>
          <w:sz w:val="24"/>
          <w:szCs w:val="24"/>
          <w:lang w:val="de-DE"/>
        </w:rPr>
        <w:br/>
      </w:r>
      <w:r w:rsidRPr="00841130">
        <w:rPr>
          <w:rFonts w:ascii="Verdana" w:hAnsi="Verdana"/>
          <w:sz w:val="24"/>
          <w:szCs w:val="24"/>
          <w:lang w:val="de-DE"/>
        </w:rPr>
        <w:br/>
      </w:r>
    </w:p>
    <w:p w:rsidR="00663306" w:rsidRPr="00841130" w:rsidRDefault="00663306" w:rsidP="00663306">
      <w:pPr>
        <w:spacing w:before="120"/>
        <w:rPr>
          <w:rFonts w:ascii="Verdana" w:hAnsi="Verdana"/>
          <w:sz w:val="24"/>
          <w:szCs w:val="24"/>
          <w:lang w:val="de-DE"/>
        </w:rPr>
      </w:pPr>
    </w:p>
    <w:p w:rsidR="00663306" w:rsidRPr="00841130" w:rsidRDefault="00663306" w:rsidP="00663306">
      <w:pPr>
        <w:spacing w:before="120"/>
        <w:rPr>
          <w:rFonts w:ascii="Verdana" w:hAnsi="Verdana"/>
          <w:sz w:val="24"/>
          <w:szCs w:val="24"/>
          <w:lang w:val="de-DE"/>
        </w:rPr>
      </w:pPr>
    </w:p>
    <w:p w:rsidR="00663306" w:rsidRPr="00841130" w:rsidRDefault="00663306" w:rsidP="00663306">
      <w:pPr>
        <w:spacing w:before="120"/>
        <w:rPr>
          <w:rFonts w:ascii="Verdana" w:hAnsi="Verdana"/>
          <w:sz w:val="24"/>
          <w:szCs w:val="24"/>
          <w:lang w:val="de-DE"/>
        </w:rPr>
      </w:pPr>
    </w:p>
    <w:p w:rsidR="00663306" w:rsidRPr="00841130" w:rsidRDefault="00663306" w:rsidP="00663306">
      <w:pPr>
        <w:spacing w:before="120"/>
        <w:rPr>
          <w:rFonts w:ascii="Verdana" w:hAnsi="Verdana"/>
          <w:b/>
          <w:sz w:val="24"/>
          <w:szCs w:val="24"/>
          <w:lang w:val="de-DE"/>
        </w:rPr>
      </w:pPr>
      <w:r w:rsidRPr="00841130">
        <w:rPr>
          <w:rFonts w:ascii="Verdana" w:hAnsi="Verdana"/>
          <w:b/>
          <w:bCs/>
          <w:sz w:val="24"/>
          <w:szCs w:val="24"/>
          <w:lang w:val="de-DE"/>
        </w:rPr>
        <w:t>Highlights:</w:t>
      </w:r>
      <w:r w:rsidRPr="00841130">
        <w:rPr>
          <w:rFonts w:ascii="Verdana" w:hAnsi="Verdana"/>
          <w:b/>
          <w:sz w:val="24"/>
          <w:szCs w:val="24"/>
          <w:lang w:val="de-DE"/>
        </w:rPr>
        <w:t xml:space="preserve">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lastRenderedPageBreak/>
        <w:t xml:space="preserve">Kehlsteinhaus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Kabelbaan Jennerbahn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Documentatiecentrum Obersalzberg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Voor bezoekers opengestelde zoutmijn in Berchtesgaden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Badparadijs Watzmann Therme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Königssee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Slot Berchtesgaden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IJsgrot Marktschellenberg</w:t>
      </w:r>
    </w:p>
    <w:p w:rsidR="00663306" w:rsidRPr="00841130" w:rsidRDefault="00663306" w:rsidP="00663306">
      <w:pPr>
        <w:spacing w:before="120"/>
        <w:rPr>
          <w:rFonts w:ascii="Verdana" w:hAnsi="Verdana"/>
          <w:b/>
          <w:sz w:val="24"/>
          <w:szCs w:val="24"/>
          <w:lang w:val="de-DE"/>
        </w:rPr>
      </w:pPr>
      <w:r w:rsidRPr="00841130">
        <w:rPr>
          <w:rFonts w:ascii="Verdana" w:hAnsi="Verdana"/>
          <w:b/>
          <w:bCs/>
          <w:sz w:val="24"/>
          <w:szCs w:val="24"/>
          <w:lang w:val="de-DE"/>
        </w:rPr>
        <w:t>Activiteiten:</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Het bestuur van het nationale park presenteert een uitgebreid palet van uiteenlopende tochten.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Bijzonder populair is met name de kabelbaan 'Jennerseilbahn', die u tot aan de op </w:t>
      </w:r>
      <w:smartTag w:uri="urn:schemas-microsoft-com:office:smarttags" w:element="metricconverter">
        <w:smartTagPr>
          <w:attr w:name="ProductID" w:val="1800 m"/>
        </w:smartTagPr>
        <w:r w:rsidRPr="00841130">
          <w:rPr>
            <w:rFonts w:ascii="Verdana" w:hAnsi="Verdana"/>
            <w:sz w:val="24"/>
            <w:szCs w:val="24"/>
            <w:lang w:val="de-DE"/>
          </w:rPr>
          <w:t>1800 m</w:t>
        </w:r>
      </w:smartTag>
      <w:r w:rsidRPr="00841130">
        <w:rPr>
          <w:rFonts w:ascii="Verdana" w:hAnsi="Verdana"/>
          <w:sz w:val="24"/>
          <w:szCs w:val="24"/>
          <w:lang w:val="de-DE"/>
        </w:rPr>
        <w:t xml:space="preserve"> hoogte gelegen grens van het nationale park brengt.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Op de alpiene paden kunt u heerlijk relaxen, van de stilte en schoonheid van het landschap genieten of interessante klimtochten ondernemen. </w:t>
      </w:r>
    </w:p>
    <w:p w:rsidR="00663306" w:rsidRPr="00841130" w:rsidRDefault="00663306" w:rsidP="00663306">
      <w:pPr>
        <w:numPr>
          <w:ilvl w:val="0"/>
          <w:numId w:val="14"/>
        </w:numPr>
        <w:spacing w:before="120"/>
        <w:rPr>
          <w:rFonts w:ascii="Verdana" w:hAnsi="Verdana"/>
          <w:sz w:val="24"/>
          <w:szCs w:val="24"/>
          <w:lang w:val="de-DE"/>
        </w:rPr>
      </w:pPr>
      <w:r w:rsidRPr="00841130">
        <w:rPr>
          <w:rFonts w:ascii="Verdana" w:hAnsi="Verdana"/>
          <w:sz w:val="24"/>
          <w:szCs w:val="24"/>
          <w:lang w:val="de-DE"/>
        </w:rPr>
        <w:t xml:space="preserve">Bovendien organiseert het bestuur van het nationale park medische wandelingen, een exclusief aanbod voor iedereen die iets voor zijn gezondheid wil doen. </w:t>
      </w:r>
    </w:p>
    <w:p w:rsidR="00663306" w:rsidRPr="00841130" w:rsidRDefault="00663306" w:rsidP="00663306">
      <w:pPr>
        <w:spacing w:before="120"/>
        <w:ind w:firstLine="78"/>
        <w:rPr>
          <w:rFonts w:ascii="Verdana" w:hAnsi="Verdana"/>
          <w:sz w:val="24"/>
          <w:szCs w:val="24"/>
          <w:lang w:val="de-DE"/>
        </w:rPr>
      </w:pPr>
    </w:p>
    <w:p w:rsidR="0059171C" w:rsidRPr="00841130" w:rsidRDefault="0059171C" w:rsidP="00663306">
      <w:pPr>
        <w:spacing w:before="120"/>
        <w:rPr>
          <w:rFonts w:ascii="Verdana" w:hAnsi="Verdana"/>
          <w:sz w:val="24"/>
          <w:lang w:val="nl-NL"/>
        </w:rPr>
      </w:pPr>
    </w:p>
    <w:sectPr w:rsidR="0059171C" w:rsidRPr="00841130" w:rsidSect="0059171C">
      <w:headerReference w:type="even" r:id="rId11"/>
      <w:headerReference w:type="default" r:id="rId12"/>
      <w:footerReference w:type="even" r:id="rId13"/>
      <w:footerReference w:type="default" r:id="rId14"/>
      <w:headerReference w:type="first" r:id="rId15"/>
      <w:pgSz w:w="11907" w:h="16839" w:code="9"/>
      <w:pgMar w:top="1134" w:right="748" w:bottom="1134" w:left="902" w:header="851"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2FD8" w:rsidRDefault="008A2FD8">
      <w:r>
        <w:separator/>
      </w:r>
    </w:p>
  </w:endnote>
  <w:endnote w:type="continuationSeparator" w:id="0">
    <w:p w:rsidR="008A2FD8" w:rsidRDefault="008A2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50DD">
      <w:rPr>
        <w:rStyle w:val="Paginanummer"/>
        <w:noProof/>
      </w:rPr>
      <w:t>2</w:t>
    </w:r>
    <w:r>
      <w:rPr>
        <w:rStyle w:val="Paginanummer"/>
      </w:rPr>
      <w:fldChar w:fldCharType="end"/>
    </w:r>
  </w:p>
  <w:p w:rsidR="004B1B1F" w:rsidRDefault="008A2FD8"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4B1B1F" w:rsidRPr="009B5DDF" w:rsidRDefault="00B029CC" w:rsidP="00266284">
    <w:pPr>
      <w:pStyle w:val="Voettekst"/>
      <w:ind w:right="360"/>
      <w:rPr>
        <w:rFonts w:ascii="Comic Sans MS" w:hAnsi="Comic Sans MS"/>
        <w:color w:val="000000"/>
        <w:sz w:val="12"/>
        <w:szCs w:val="12"/>
      </w:rPr>
    </w:pPr>
    <w:r>
      <w:rPr>
        <w:rFonts w:ascii="Comic Sans MS" w:hAnsi="Comic Sans MS"/>
        <w:b/>
        <w:color w:val="000000"/>
        <w:sz w:val="12"/>
        <w:szCs w:val="12"/>
      </w:rPr>
      <w:t xml:space="preserve">Samengesteld door: </w:t>
    </w:r>
    <w:r w:rsidR="00215BFF">
      <w:rPr>
        <w:rFonts w:ascii="Comic Sans MS" w:hAnsi="Comic Sans MS"/>
        <w:b/>
        <w:color w:val="000000"/>
        <w:sz w:val="12"/>
        <w:szCs w:val="12"/>
      </w:rPr>
      <w:t>BusTic.nl</w:t>
    </w:r>
    <w:r w:rsidR="004B1B1F" w:rsidRPr="009B5DDF">
      <w:rPr>
        <w:rFonts w:ascii="Comic Sans MS" w:hAnsi="Comic Sans MS"/>
        <w:b/>
        <w:color w:val="000000"/>
        <w:sz w:val="12"/>
        <w:szCs w:val="12"/>
      </w:rPr>
      <w:t xml:space="preserve"> </w:t>
    </w:r>
    <w:r w:rsidR="00215BFF">
      <w:rPr>
        <w:rFonts w:ascii="Comic Sans MS" w:hAnsi="Comic Sans MS"/>
        <w:b/>
        <w:color w:val="000000"/>
        <w:sz w:val="12"/>
        <w:szCs w:val="12"/>
      </w:rPr>
      <w:t xml:space="preserve"> </w:t>
    </w:r>
  </w:p>
  <w:p w:rsidR="004B1B1F" w:rsidRDefault="004B1B1F">
    <w:pPr>
      <w:pStyle w:val="Voettekst"/>
    </w:pPr>
  </w:p>
  <w:p w:rsidR="004B1B1F" w:rsidRDefault="004B1B1F" w:rsidP="00266284">
    <w:pPr>
      <w:pStyle w:val="Voetteks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2FD8" w:rsidRDefault="008A2FD8">
      <w:r>
        <w:separator/>
      </w:r>
    </w:p>
  </w:footnote>
  <w:footnote w:type="continuationSeparator" w:id="0">
    <w:p w:rsidR="008A2FD8" w:rsidRDefault="008A2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8A2FD8">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148.5pt;height:141pt;z-index:-251659264;mso-position-horizontal:center;mso-position-horizontal-relative:margin;mso-position-vertical:center;mso-position-vertical-relative:margin" o:allowincell="f">
          <v:imagedata r:id="rId1" o:title="logo-bustic-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B1F" w:rsidRDefault="00841130" w:rsidP="00B029CC">
    <w:pPr>
      <w:pStyle w:val="Koptekst"/>
      <w:jc w:val="center"/>
      <w:rPr>
        <w:rFonts w:ascii="Comic Sans MS" w:hAnsi="Comic Sans MS"/>
        <w:b/>
        <w:color w:val="0000FF"/>
      </w:rPr>
    </w:pPr>
    <w:r>
      <w:rPr>
        <w:rFonts w:ascii="Comic Sans MS" w:hAnsi="Comic Sans MS"/>
        <w:b/>
        <w:noProof/>
        <w:color w:val="0000FF"/>
        <w:lang w:val="nl-NL"/>
      </w:rPr>
      <w:drawing>
        <wp:anchor distT="0" distB="0" distL="114300" distR="114300" simplePos="0" relativeHeight="251659264" behindDoc="1" locked="0" layoutInCell="1" allowOverlap="1">
          <wp:simplePos x="0" y="0"/>
          <wp:positionH relativeFrom="column">
            <wp:posOffset>-190500</wp:posOffset>
          </wp:positionH>
          <wp:positionV relativeFrom="paragraph">
            <wp:posOffset>-352425</wp:posOffset>
          </wp:positionV>
          <wp:extent cx="1524000" cy="659765"/>
          <wp:effectExtent l="0" t="0" r="0" b="0"/>
          <wp:wrapTight wrapText="bothSides">
            <wp:wrapPolygon edited="0">
              <wp:start x="0" y="0"/>
              <wp:lineTo x="0" y="21205"/>
              <wp:lineTo x="21330" y="21205"/>
              <wp:lineTo x="21330" y="0"/>
              <wp:lineTo x="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8A2FD8">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left:0;text-align:left;margin-left:0;margin-top:0;width:148.5pt;height:141pt;z-index:-251658240;mso-position-horizontal:center;mso-position-horizontal-relative:margin;mso-position-vertical:center;mso-position-vertical-relative:margin" o:allowincell="f">
          <v:imagedata r:id="rId2" o:title="logo-bustic-2" gain="19661f" blacklevel="22938f"/>
          <w10:wrap anchorx="margin" anchory="margin"/>
        </v:shape>
      </w:pict>
    </w:r>
    <w:r w:rsidR="0059171C">
      <w:rPr>
        <w:rFonts w:ascii="Comic Sans MS" w:hAnsi="Comic Sans MS"/>
        <w:b/>
        <w:noProof/>
        <w:color w:val="0000FF"/>
        <w:lang w:val="nl-NL"/>
      </w:rPr>
      <w:t xml:space="preserve">Duitsland: </w:t>
    </w:r>
  </w:p>
  <w:p w:rsidR="004B1B1F" w:rsidRPr="00096912" w:rsidRDefault="008A2FD8" w:rsidP="00096912">
    <w:pPr>
      <w:pStyle w:val="Koptekst"/>
      <w:jc w:val="right"/>
      <w:rPr>
        <w:rFonts w:ascii="Comic Sans MS" w:hAnsi="Comic Sans MS"/>
        <w:b/>
        <w:color w:val="0000FF"/>
      </w:rPr>
    </w:pPr>
    <w:r>
      <w:rPr>
        <w:rFonts w:ascii="Comic Sans MS" w:hAnsi="Comic Sans MS"/>
        <w:b/>
        <w:color w:val="0000FF"/>
      </w:rPr>
      <w:pict>
        <v:shape id="_x0000_i1025" type="#_x0000_t75" style="width:407.45pt;height:5.9pt" o:hrpct="0" o:hralign="right"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1C6A" w:rsidRDefault="008A2FD8">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148.5pt;height:141pt;z-index:-251660288;mso-position-horizontal:center;mso-position-horizontal-relative:margin;mso-position-vertical:center;mso-position-vertical-relative:margin" o:allowincell="f">
          <v:imagedata r:id="rId1" o:title="logo-bustic-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733C3"/>
    <w:multiLevelType w:val="hybridMultilevel"/>
    <w:tmpl w:val="D9923D5A"/>
    <w:lvl w:ilvl="0" w:tplc="94A0601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7">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9">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nsid w:val="684D2056"/>
    <w:multiLevelType w:val="multilevel"/>
    <w:tmpl w:val="7D72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72622F"/>
    <w:multiLevelType w:val="multilevel"/>
    <w:tmpl w:val="E35E2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7"/>
  </w:num>
  <w:num w:numId="6">
    <w:abstractNumId w:val="3"/>
  </w:num>
  <w:num w:numId="7">
    <w:abstractNumId w:val="2"/>
  </w:num>
  <w:num w:numId="8">
    <w:abstractNumId w:val="12"/>
  </w:num>
  <w:num w:numId="9">
    <w:abstractNumId w:val="5"/>
  </w:num>
  <w:num w:numId="10">
    <w:abstractNumId w:val="4"/>
  </w:num>
  <w:num w:numId="11">
    <w:abstractNumId w:val="10"/>
  </w:num>
  <w:num w:numId="12">
    <w:abstractNumId w:val="11"/>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84"/>
    <w:rsid w:val="00036474"/>
    <w:rsid w:val="00096912"/>
    <w:rsid w:val="00143DC4"/>
    <w:rsid w:val="00181EEB"/>
    <w:rsid w:val="001C7D1F"/>
    <w:rsid w:val="001F3663"/>
    <w:rsid w:val="00215BFF"/>
    <w:rsid w:val="002328C9"/>
    <w:rsid w:val="0026522B"/>
    <w:rsid w:val="00266284"/>
    <w:rsid w:val="00281468"/>
    <w:rsid w:val="00297F37"/>
    <w:rsid w:val="002B50DD"/>
    <w:rsid w:val="002E081E"/>
    <w:rsid w:val="003129FA"/>
    <w:rsid w:val="0031752B"/>
    <w:rsid w:val="00362E2A"/>
    <w:rsid w:val="0038543A"/>
    <w:rsid w:val="003D324F"/>
    <w:rsid w:val="003D7320"/>
    <w:rsid w:val="00427675"/>
    <w:rsid w:val="00446A43"/>
    <w:rsid w:val="004B1B1F"/>
    <w:rsid w:val="004B2583"/>
    <w:rsid w:val="0059171C"/>
    <w:rsid w:val="005E2B19"/>
    <w:rsid w:val="0061174C"/>
    <w:rsid w:val="00623919"/>
    <w:rsid w:val="00663306"/>
    <w:rsid w:val="006F1371"/>
    <w:rsid w:val="00775B2A"/>
    <w:rsid w:val="00841130"/>
    <w:rsid w:val="00864C47"/>
    <w:rsid w:val="008A2FD8"/>
    <w:rsid w:val="009B5DDF"/>
    <w:rsid w:val="00A120DF"/>
    <w:rsid w:val="00A53DE8"/>
    <w:rsid w:val="00A950C2"/>
    <w:rsid w:val="00B029CC"/>
    <w:rsid w:val="00B24D69"/>
    <w:rsid w:val="00B84DAB"/>
    <w:rsid w:val="00D33B82"/>
    <w:rsid w:val="00D7248F"/>
    <w:rsid w:val="00DB1C6A"/>
    <w:rsid w:val="00DB7D84"/>
    <w:rsid w:val="00DC3A4A"/>
    <w:rsid w:val="00E30723"/>
    <w:rsid w:val="00E60283"/>
    <w:rsid w:val="00E8021D"/>
    <w:rsid w:val="00F65536"/>
    <w:rsid w:val="00F7783E"/>
    <w:rsid w:val="00F87A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8"/>
    <o:shapelayout v:ext="edit">
      <o:idmap v:ext="edit" data="1"/>
    </o:shapelayout>
  </w:shapeDefaults>
  <w:decimalSymbol w:val=","/>
  <w:listSeparator w:val=";"/>
  <w15:chartTrackingRefBased/>
  <w15:docId w15:val="{6BDEBCC0-62B3-414F-A69A-6682AF96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60283"/>
    <w:rPr>
      <w:lang w:val="en-US"/>
    </w:rPr>
  </w:style>
  <w:style w:type="paragraph" w:styleId="Kop1">
    <w:name w:val="heading 1"/>
    <w:basedOn w:val="Standaard"/>
    <w:qFormat/>
    <w:rsid w:val="00663306"/>
    <w:pPr>
      <w:spacing w:before="100" w:beforeAutospacing="1" w:after="100" w:afterAutospacing="1"/>
      <w:outlineLvl w:val="0"/>
    </w:pPr>
    <w:rPr>
      <w:b/>
      <w:bCs/>
      <w:kern w:val="36"/>
      <w:sz w:val="48"/>
      <w:szCs w:val="4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character" w:styleId="Zwaar">
    <w:name w:val="Strong"/>
    <w:qFormat/>
    <w:rsid w:val="00663306"/>
    <w:rPr>
      <w:b/>
      <w:bCs/>
    </w:rPr>
  </w:style>
  <w:style w:type="character" w:styleId="Hyperlink">
    <w:name w:val="Hyperlink"/>
    <w:rsid w:val="006633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22645">
      <w:bodyDiv w:val="1"/>
      <w:marLeft w:val="0"/>
      <w:marRight w:val="0"/>
      <w:marTop w:val="0"/>
      <w:marBottom w:val="0"/>
      <w:divBdr>
        <w:top w:val="none" w:sz="0" w:space="0" w:color="auto"/>
        <w:left w:val="none" w:sz="0" w:space="0" w:color="auto"/>
        <w:bottom w:val="none" w:sz="0" w:space="0" w:color="auto"/>
        <w:right w:val="none" w:sz="0" w:space="0" w:color="auto"/>
      </w:divBdr>
    </w:div>
    <w:div w:id="893390265">
      <w:bodyDiv w:val="1"/>
      <w:marLeft w:val="0"/>
      <w:marRight w:val="0"/>
      <w:marTop w:val="0"/>
      <w:marBottom w:val="0"/>
      <w:divBdr>
        <w:top w:val="none" w:sz="0" w:space="0" w:color="auto"/>
        <w:left w:val="none" w:sz="0" w:space="0" w:color="auto"/>
        <w:bottom w:val="none" w:sz="0" w:space="0" w:color="auto"/>
        <w:right w:val="none" w:sz="0" w:space="0" w:color="auto"/>
      </w:divBdr>
      <w:divsChild>
        <w:div w:id="116146062">
          <w:marLeft w:val="0"/>
          <w:marRight w:val="0"/>
          <w:marTop w:val="0"/>
          <w:marBottom w:val="0"/>
          <w:divBdr>
            <w:top w:val="none" w:sz="0" w:space="0" w:color="auto"/>
            <w:left w:val="none" w:sz="0" w:space="0" w:color="auto"/>
            <w:bottom w:val="none" w:sz="0" w:space="0" w:color="auto"/>
            <w:right w:val="none" w:sz="0" w:space="0" w:color="auto"/>
          </w:divBdr>
          <w:divsChild>
            <w:div w:id="229316583">
              <w:marLeft w:val="0"/>
              <w:marRight w:val="0"/>
              <w:marTop w:val="0"/>
              <w:marBottom w:val="0"/>
              <w:divBdr>
                <w:top w:val="none" w:sz="0" w:space="0" w:color="auto"/>
                <w:left w:val="none" w:sz="0" w:space="0" w:color="auto"/>
                <w:bottom w:val="none" w:sz="0" w:space="0" w:color="auto"/>
                <w:right w:val="none" w:sz="0" w:space="0" w:color="auto"/>
              </w:divBdr>
              <w:divsChild>
                <w:div w:id="882519657">
                  <w:marLeft w:val="0"/>
                  <w:marRight w:val="0"/>
                  <w:marTop w:val="0"/>
                  <w:marBottom w:val="0"/>
                  <w:divBdr>
                    <w:top w:val="none" w:sz="0" w:space="0" w:color="auto"/>
                    <w:left w:val="none" w:sz="0" w:space="0" w:color="auto"/>
                    <w:bottom w:val="none" w:sz="0" w:space="0" w:color="auto"/>
                    <w:right w:val="none" w:sz="0" w:space="0" w:color="auto"/>
                  </w:divBdr>
                  <w:divsChild>
                    <w:div w:id="24330873">
                      <w:marLeft w:val="0"/>
                      <w:marRight w:val="0"/>
                      <w:marTop w:val="0"/>
                      <w:marBottom w:val="0"/>
                      <w:divBdr>
                        <w:top w:val="none" w:sz="0" w:space="0" w:color="auto"/>
                        <w:left w:val="none" w:sz="0" w:space="0" w:color="auto"/>
                        <w:bottom w:val="none" w:sz="0" w:space="0" w:color="auto"/>
                        <w:right w:val="none" w:sz="0" w:space="0" w:color="auto"/>
                      </w:divBdr>
                      <w:divsChild>
                        <w:div w:id="826553271">
                          <w:marLeft w:val="0"/>
                          <w:marRight w:val="0"/>
                          <w:marTop w:val="0"/>
                          <w:marBottom w:val="0"/>
                          <w:divBdr>
                            <w:top w:val="none" w:sz="0" w:space="0" w:color="auto"/>
                            <w:left w:val="none" w:sz="0" w:space="0" w:color="auto"/>
                            <w:bottom w:val="none" w:sz="0" w:space="0" w:color="auto"/>
                            <w:right w:val="none" w:sz="0" w:space="0" w:color="auto"/>
                          </w:divBdr>
                          <w:divsChild>
                            <w:div w:id="566114142">
                              <w:marLeft w:val="0"/>
                              <w:marRight w:val="0"/>
                              <w:marTop w:val="0"/>
                              <w:marBottom w:val="0"/>
                              <w:divBdr>
                                <w:top w:val="none" w:sz="0" w:space="0" w:color="auto"/>
                                <w:left w:val="none" w:sz="0" w:space="0" w:color="auto"/>
                                <w:bottom w:val="none" w:sz="0" w:space="0" w:color="auto"/>
                                <w:right w:val="none" w:sz="0" w:space="0" w:color="auto"/>
                              </w:divBdr>
                              <w:divsChild>
                                <w:div w:id="1530491409">
                                  <w:marLeft w:val="0"/>
                                  <w:marRight w:val="0"/>
                                  <w:marTop w:val="0"/>
                                  <w:marBottom w:val="0"/>
                                  <w:divBdr>
                                    <w:top w:val="none" w:sz="0" w:space="0" w:color="auto"/>
                                    <w:left w:val="none" w:sz="0" w:space="0" w:color="auto"/>
                                    <w:bottom w:val="none" w:sz="0" w:space="0" w:color="auto"/>
                                    <w:right w:val="none" w:sz="0" w:space="0" w:color="auto"/>
                                  </w:divBdr>
                                  <w:divsChild>
                                    <w:div w:id="138228449">
                                      <w:marLeft w:val="0"/>
                                      <w:marRight w:val="0"/>
                                      <w:marTop w:val="0"/>
                                      <w:marBottom w:val="0"/>
                                      <w:divBdr>
                                        <w:top w:val="none" w:sz="0" w:space="0" w:color="auto"/>
                                        <w:left w:val="none" w:sz="0" w:space="0" w:color="auto"/>
                                        <w:bottom w:val="none" w:sz="0" w:space="0" w:color="auto"/>
                                        <w:right w:val="none" w:sz="0" w:space="0" w:color="auto"/>
                                      </w:divBdr>
                                      <w:divsChild>
                                        <w:div w:id="1917401119">
                                          <w:marLeft w:val="0"/>
                                          <w:marRight w:val="0"/>
                                          <w:marTop w:val="0"/>
                                          <w:marBottom w:val="0"/>
                                          <w:divBdr>
                                            <w:top w:val="none" w:sz="0" w:space="0" w:color="auto"/>
                                            <w:left w:val="none" w:sz="0" w:space="0" w:color="auto"/>
                                            <w:bottom w:val="none" w:sz="0" w:space="0" w:color="auto"/>
                                            <w:right w:val="none" w:sz="0" w:space="0" w:color="auto"/>
                                          </w:divBdr>
                                          <w:divsChild>
                                            <w:div w:id="864055947">
                                              <w:marLeft w:val="0"/>
                                              <w:marRight w:val="0"/>
                                              <w:marTop w:val="0"/>
                                              <w:marBottom w:val="0"/>
                                              <w:divBdr>
                                                <w:top w:val="none" w:sz="0" w:space="0" w:color="auto"/>
                                                <w:left w:val="none" w:sz="0" w:space="0" w:color="auto"/>
                                                <w:bottom w:val="none" w:sz="0" w:space="0" w:color="auto"/>
                                                <w:right w:val="none" w:sz="0" w:space="0" w:color="auto"/>
                                              </w:divBdr>
                                            </w:div>
                                            <w:div w:id="144881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642034">
                                      <w:marLeft w:val="0"/>
                                      <w:marRight w:val="0"/>
                                      <w:marTop w:val="0"/>
                                      <w:marBottom w:val="0"/>
                                      <w:divBdr>
                                        <w:top w:val="none" w:sz="0" w:space="0" w:color="auto"/>
                                        <w:left w:val="none" w:sz="0" w:space="0" w:color="auto"/>
                                        <w:bottom w:val="none" w:sz="0" w:space="0" w:color="auto"/>
                                        <w:right w:val="none" w:sz="0" w:space="0" w:color="auto"/>
                                      </w:divBdr>
                                      <w:divsChild>
                                        <w:div w:id="1969554224">
                                          <w:marLeft w:val="0"/>
                                          <w:marRight w:val="0"/>
                                          <w:marTop w:val="0"/>
                                          <w:marBottom w:val="0"/>
                                          <w:divBdr>
                                            <w:top w:val="none" w:sz="0" w:space="0" w:color="auto"/>
                                            <w:left w:val="none" w:sz="0" w:space="0" w:color="auto"/>
                                            <w:bottom w:val="none" w:sz="0" w:space="0" w:color="auto"/>
                                            <w:right w:val="none" w:sz="0" w:space="0" w:color="auto"/>
                                          </w:divBdr>
                                          <w:divsChild>
                                            <w:div w:id="618729991">
                                              <w:marLeft w:val="0"/>
                                              <w:marRight w:val="0"/>
                                              <w:marTop w:val="0"/>
                                              <w:marBottom w:val="0"/>
                                              <w:divBdr>
                                                <w:top w:val="none" w:sz="0" w:space="0" w:color="auto"/>
                                                <w:left w:val="none" w:sz="0" w:space="0" w:color="auto"/>
                                                <w:bottom w:val="none" w:sz="0" w:space="0" w:color="auto"/>
                                                <w:right w:val="none" w:sz="0" w:space="0" w:color="auto"/>
                                              </w:divBdr>
                                            </w:div>
                                            <w:div w:id="69214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duitsverkeersbureau.nl/images/content/pic_nationalpark_berchtesgaden_1.jp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http://www.duitsverkeersbureau.nl/images/content/pic_nationalpark_berchtesgaden_2.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2295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Nationaal Park Berchtesgaden = www</vt:lpstr>
    </vt:vector>
  </TitlesOfParts>
  <Company>BusTic.nl</Company>
  <LinksUpToDate>false</LinksUpToDate>
  <CharactersWithSpaces>2707</CharactersWithSpaces>
  <SharedDoc>false</SharedDoc>
  <HLinks>
    <vt:vector size="18" baseType="variant">
      <vt:variant>
        <vt:i4>6160452</vt:i4>
      </vt:variant>
      <vt:variant>
        <vt:i4>0</vt:i4>
      </vt:variant>
      <vt:variant>
        <vt:i4>0</vt:i4>
      </vt:variant>
      <vt:variant>
        <vt:i4>5</vt:i4>
      </vt:variant>
      <vt:variant>
        <vt:lpwstr>http://www.nationalpark-berchtesgaden.de/</vt:lpwstr>
      </vt:variant>
      <vt:variant>
        <vt:lpwstr/>
      </vt:variant>
      <vt:variant>
        <vt:i4>5374068</vt:i4>
      </vt:variant>
      <vt:variant>
        <vt:i4>-1</vt:i4>
      </vt:variant>
      <vt:variant>
        <vt:i4>1040</vt:i4>
      </vt:variant>
      <vt:variant>
        <vt:i4>1</vt:i4>
      </vt:variant>
      <vt:variant>
        <vt:lpwstr>http://www.duitsverkeersbureau.nl/images/content/pic_nationalpark_berchtesgaden_1.jpg</vt:lpwstr>
      </vt:variant>
      <vt:variant>
        <vt:lpwstr/>
      </vt:variant>
      <vt:variant>
        <vt:i4>5374071</vt:i4>
      </vt:variant>
      <vt:variant>
        <vt:i4>-1</vt:i4>
      </vt:variant>
      <vt:variant>
        <vt:i4>1041</vt:i4>
      </vt:variant>
      <vt:variant>
        <vt:i4>1</vt:i4>
      </vt:variant>
      <vt:variant>
        <vt:lpwstr>http://www.duitsverkeersbureau.nl/images/content/pic_nationalpark_berchtesgaden_2.jpg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Nationaal Park Berchtesgaden = www</dc:title>
  <dc:subject/>
  <dc:creator>Jan Verschoor chauffeur</dc:creator>
  <cp:keywords/>
  <dc:description/>
  <cp:lastModifiedBy>Hendrik Berends</cp:lastModifiedBy>
  <cp:revision>3</cp:revision>
  <dcterms:created xsi:type="dcterms:W3CDTF">2013-05-29T08:46:00Z</dcterms:created>
  <dcterms:modified xsi:type="dcterms:W3CDTF">2013-05-29T08:51:00Z</dcterms:modified>
</cp:coreProperties>
</file>