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DE2707">
        <w:rPr>
          <w:rFonts w:ascii="Verdana" w:hAnsi="Verdana"/>
          <w:b/>
          <w:bCs/>
          <w:sz w:val="96"/>
          <w:szCs w:val="96"/>
          <w:lang w:val="nl-NL"/>
        </w:rPr>
        <w:t>21</w:t>
      </w:r>
    </w:p>
    <w:p w:rsidR="003E2A6E" w:rsidRPr="004F572D" w:rsidRDefault="003E2A6E" w:rsidP="003738AA">
      <w:pPr>
        <w:jc w:val="center"/>
        <w:rPr>
          <w:rFonts w:ascii="Verdana" w:hAnsi="Verdana"/>
          <w:b/>
          <w:bCs/>
          <w:sz w:val="96"/>
          <w:szCs w:val="96"/>
          <w:lang w:val="nl-NL"/>
        </w:rPr>
      </w:pPr>
    </w:p>
    <w:p w:rsidR="003E2A6E" w:rsidRDefault="003E2A6E" w:rsidP="003F6B2F">
      <w:pPr>
        <w:jc w:val="center"/>
        <w:rPr>
          <w:rFonts w:ascii="Verdana" w:hAnsi="Verdana"/>
          <w:b/>
          <w:bCs/>
          <w:sz w:val="72"/>
          <w:szCs w:val="72"/>
          <w:lang w:val="nl-NL"/>
        </w:rPr>
      </w:pPr>
      <w:r>
        <w:rPr>
          <w:rFonts w:ascii="Verdana" w:hAnsi="Verdana"/>
          <w:b/>
          <w:bCs/>
          <w:noProof/>
          <w:sz w:val="72"/>
          <w:szCs w:val="72"/>
          <w:lang w:val="nl-NL"/>
        </w:rPr>
        <w:drawing>
          <wp:inline distT="0" distB="0" distL="0" distR="0">
            <wp:extent cx="6400800" cy="4432300"/>
            <wp:effectExtent l="95250" t="95250" r="95250" b="13398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21 - A22 - A23 Overzicht.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4323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7A2B79" w:rsidRPr="00996A53" w:rsidRDefault="00DE2707" w:rsidP="003F6B2F">
      <w:pPr>
        <w:jc w:val="center"/>
        <w:rPr>
          <w:rFonts w:ascii="Verdana" w:hAnsi="Verdana"/>
          <w:b/>
          <w:bCs/>
          <w:sz w:val="72"/>
          <w:szCs w:val="72"/>
          <w:lang w:val="nl-NL"/>
        </w:rPr>
      </w:pPr>
      <w:r w:rsidRPr="00DE2707">
        <w:rPr>
          <w:rFonts w:ascii="Verdana" w:hAnsi="Verdana"/>
          <w:b/>
          <w:bCs/>
          <w:sz w:val="72"/>
          <w:szCs w:val="72"/>
          <w:lang w:val="nl-NL"/>
        </w:rPr>
        <w:t>Jaca</w:t>
      </w:r>
      <w:r>
        <w:rPr>
          <w:rFonts w:ascii="Verdana" w:hAnsi="Verdana"/>
          <w:b/>
          <w:bCs/>
          <w:sz w:val="72"/>
          <w:szCs w:val="72"/>
          <w:lang w:val="nl-NL"/>
        </w:rPr>
        <w:t xml:space="preserve"> - </w:t>
      </w:r>
      <w:r w:rsidRPr="00DE2707">
        <w:rPr>
          <w:rFonts w:ascii="Verdana" w:hAnsi="Verdana"/>
          <w:b/>
          <w:bCs/>
          <w:sz w:val="72"/>
          <w:szCs w:val="72"/>
          <w:lang w:val="nl-NL"/>
        </w:rPr>
        <w:t>Pamplona</w:t>
      </w:r>
    </w:p>
    <w:p w:rsidR="002F3C52" w:rsidRPr="003F6B2F" w:rsidRDefault="002F3C52" w:rsidP="003F6B2F">
      <w:pPr>
        <w:jc w:val="center"/>
        <w:rPr>
          <w:rFonts w:ascii="Verdana" w:hAnsi="Verdana"/>
          <w:b/>
          <w:bCs/>
          <w:sz w:val="72"/>
          <w:szCs w:val="72"/>
          <w:lang w:val="nl-NL"/>
        </w:rPr>
      </w:pPr>
    </w:p>
    <w:p w:rsidR="003F6B2F" w:rsidRDefault="00DE2707" w:rsidP="003F6B2F">
      <w:pPr>
        <w:jc w:val="center"/>
        <w:rPr>
          <w:rFonts w:ascii="Verdana" w:hAnsi="Verdana"/>
          <w:b/>
          <w:bCs/>
          <w:sz w:val="72"/>
          <w:szCs w:val="72"/>
          <w:lang w:val="nl-NL"/>
        </w:rPr>
      </w:pPr>
      <w:r w:rsidRPr="00DE2707">
        <w:rPr>
          <w:rFonts w:ascii="Verdana" w:hAnsi="Verdana"/>
          <w:b/>
          <w:bCs/>
          <w:sz w:val="72"/>
          <w:szCs w:val="72"/>
          <w:lang w:val="nl-NL"/>
        </w:rPr>
        <w:t>Autovía del Pirineo</w:t>
      </w:r>
    </w:p>
    <w:p w:rsidR="00E5780E" w:rsidRDefault="00E5780E" w:rsidP="00E5780E">
      <w:pPr>
        <w:pStyle w:val="BusTic"/>
        <w:numPr>
          <w:ilvl w:val="0"/>
          <w:numId w:val="0"/>
        </w:numPr>
        <w:ind w:left="284" w:hanging="284"/>
      </w:pPr>
      <w:bookmarkStart w:id="0" w:name="_GoBack"/>
      <w:bookmarkEnd w:id="0"/>
    </w:p>
    <w:p w:rsidR="001975C0" w:rsidRDefault="001975C0" w:rsidP="001975C0">
      <w:pPr>
        <w:pStyle w:val="BusTic"/>
      </w:pPr>
      <w:r w:rsidRPr="00681AFF">
        <w:lastRenderedPageBreak/>
        <w:t xml:space="preserve">De A-21 of Autovía del Pirineo is een autovía in Spanje, gelegen in de Pyreneeën. </w:t>
      </w:r>
    </w:p>
    <w:p w:rsidR="001975C0" w:rsidRDefault="001975C0" w:rsidP="001975C0">
      <w:pPr>
        <w:pStyle w:val="BusTic"/>
      </w:pPr>
      <w:r w:rsidRPr="00681AFF">
        <w:t xml:space="preserve">De weg verbindt Pamplona met Jaca. </w:t>
      </w:r>
    </w:p>
    <w:p w:rsidR="001975C0" w:rsidRDefault="001975C0" w:rsidP="001975C0">
      <w:pPr>
        <w:pStyle w:val="BusTic"/>
      </w:pPr>
      <w:r w:rsidRPr="00681AFF">
        <w:t xml:space="preserve">De weg heeft een geplande lengte van 110 kilometer. </w:t>
      </w:r>
    </w:p>
    <w:p w:rsidR="001975C0" w:rsidRDefault="001975C0" w:rsidP="001975C0">
      <w:pPr>
        <w:pStyle w:val="BusTic"/>
      </w:pPr>
      <w:r w:rsidRPr="00681AFF">
        <w:t xml:space="preserve">Momenteel is een stuk van 51 kilometer in gebruik vanuit Pamplona richting het oosten tot Tiermas plus 8 kilometer bij Artieda. </w:t>
      </w:r>
    </w:p>
    <w:p w:rsidR="001975C0" w:rsidRPr="00681AFF" w:rsidRDefault="001975C0" w:rsidP="001975C0">
      <w:pPr>
        <w:pStyle w:val="BusTic"/>
      </w:pPr>
      <w:r w:rsidRPr="00681AFF">
        <w:t xml:space="preserve">De rest van de route is nog deel van de N-240. </w:t>
      </w:r>
    </w:p>
    <w:p w:rsidR="001975C0" w:rsidRDefault="001975C0" w:rsidP="001975C0">
      <w:pPr>
        <w:rPr>
          <w:rFonts w:ascii="Verdana" w:hAnsi="Verdana"/>
          <w:sz w:val="24"/>
          <w:szCs w:val="24"/>
          <w:lang w:val="nl-NL"/>
        </w:rPr>
      </w:pPr>
    </w:p>
    <w:p w:rsidR="001975C0" w:rsidRPr="00681AFF" w:rsidRDefault="001975C0" w:rsidP="001975C0">
      <w:pPr>
        <w:pStyle w:val="Alinia6"/>
        <w:rPr>
          <w:b/>
          <w:bCs/>
        </w:rPr>
      </w:pPr>
      <w:r w:rsidRPr="00681AFF">
        <w:rPr>
          <w:b/>
          <w:bCs/>
        </w:rPr>
        <w:t>Routebeschrijving</w:t>
      </w:r>
    </w:p>
    <w:p w:rsidR="001975C0" w:rsidRDefault="001975C0" w:rsidP="001975C0">
      <w:pPr>
        <w:pStyle w:val="BusTic"/>
      </w:pPr>
      <w:r w:rsidRPr="00681AFF">
        <w:t xml:space="preserve">De A-21 begint aan de zuidkant van Pamplona op de AP-15, de belangrijke noord-zuidas van Navarra. </w:t>
      </w:r>
    </w:p>
    <w:p w:rsidR="001975C0" w:rsidRDefault="001975C0" w:rsidP="001975C0">
      <w:pPr>
        <w:pStyle w:val="BusTic"/>
      </w:pPr>
      <w:r w:rsidRPr="00681AFF">
        <w:t xml:space="preserve">De snelweg telt 2x2 rijstroken en voert zuidoostwaarts door licht bergachtig gebied, dat vrij groen is. </w:t>
      </w:r>
    </w:p>
    <w:p w:rsidR="001975C0" w:rsidRDefault="001975C0" w:rsidP="001975C0">
      <w:pPr>
        <w:pStyle w:val="BusTic"/>
      </w:pPr>
      <w:r w:rsidRPr="00681AFF">
        <w:t xml:space="preserve">Verder oostelijk worden de bergen steiler, en verloopt het tracé langs het stuwmeer van Yesa, op een steile helling boven het stuwmeer. </w:t>
      </w:r>
    </w:p>
    <w:p w:rsidR="001975C0" w:rsidRDefault="001975C0" w:rsidP="001975C0">
      <w:pPr>
        <w:pStyle w:val="BusTic"/>
      </w:pPr>
      <w:r w:rsidRPr="00681AFF">
        <w:t xml:space="preserve">Hier bevindt zich ook de grens tussen Navarra en Aragón. </w:t>
      </w:r>
    </w:p>
    <w:p w:rsidR="001975C0" w:rsidRPr="00681AFF" w:rsidRDefault="001975C0" w:rsidP="001975C0">
      <w:pPr>
        <w:pStyle w:val="BusTic"/>
      </w:pPr>
      <w:r w:rsidRPr="00681AFF">
        <w:t xml:space="preserve">Daarna voert de snelweg door een veel breder dal en bereikt dan de stad Jaca, waar de A-21 op de A-23 eindigt. </w:t>
      </w:r>
    </w:p>
    <w:p w:rsidR="001975C0" w:rsidRPr="00681AFF" w:rsidRDefault="001975C0" w:rsidP="001975C0">
      <w:pPr>
        <w:rPr>
          <w:rFonts w:ascii="Verdana" w:hAnsi="Verdana"/>
          <w:sz w:val="24"/>
          <w:szCs w:val="24"/>
          <w:lang w:val="nl-NL"/>
        </w:rPr>
      </w:pPr>
    </w:p>
    <w:p w:rsidR="001975C0" w:rsidRPr="00681AFF" w:rsidRDefault="001975C0" w:rsidP="001975C0">
      <w:pPr>
        <w:pStyle w:val="Alinia6"/>
      </w:pPr>
      <w:r w:rsidRPr="00681AFF">
        <w:rPr>
          <w:b/>
          <w:bCs/>
        </w:rPr>
        <w:t>Geschiedenis</w:t>
      </w:r>
    </w:p>
    <w:p w:rsidR="001975C0" w:rsidRDefault="001975C0" w:rsidP="001975C0">
      <w:pPr>
        <w:pStyle w:val="BusTic"/>
      </w:pPr>
      <w:r w:rsidRPr="00681AFF">
        <w:t xml:space="preserve">Het eerste werd vanuit Pamplona naar het oosten gebouwd, waarvan de aanleg in 2003 begon en rond 2006 het eerste deel werd geopend en in 2009 was de snelweg tot aan Izco gereed, en in 2011 opende een korte verlenging naar Lumbier. </w:t>
      </w:r>
    </w:p>
    <w:p w:rsidR="001975C0" w:rsidRDefault="001975C0" w:rsidP="001975C0">
      <w:pPr>
        <w:pStyle w:val="BusTic"/>
      </w:pPr>
      <w:r w:rsidRPr="00681AFF">
        <w:t>Op 21 oktober 2011 werd 8 kilometer opengesteld van Artida tot aan Fago.</w:t>
      </w:r>
    </w:p>
    <w:p w:rsidR="001975C0" w:rsidRPr="00681AFF" w:rsidRDefault="001975C0" w:rsidP="001975C0">
      <w:pPr>
        <w:pStyle w:val="BusTic"/>
      </w:pPr>
      <w:r w:rsidRPr="00681AFF">
        <w:t xml:space="preserve">Op 15 januari 2012 opende 16 kilometer tussen Lumbier en Yesa voor het verkeer, gevolgd door 4 kilometer tot Tiermas op 24 juni 2013. </w:t>
      </w:r>
    </w:p>
    <w:p w:rsidR="001975C0" w:rsidRPr="00681AFF" w:rsidRDefault="001975C0" w:rsidP="001975C0">
      <w:pPr>
        <w:rPr>
          <w:rFonts w:ascii="Verdana" w:hAnsi="Verdana"/>
          <w:sz w:val="24"/>
          <w:szCs w:val="24"/>
          <w:lang w:val="nl-NL"/>
        </w:rPr>
      </w:pPr>
    </w:p>
    <w:p w:rsidR="001975C0" w:rsidRPr="00681AFF" w:rsidRDefault="001975C0" w:rsidP="001975C0">
      <w:pPr>
        <w:pStyle w:val="Alinia6"/>
      </w:pPr>
      <w:r w:rsidRPr="00681AFF">
        <w:rPr>
          <w:b/>
          <w:bCs/>
        </w:rPr>
        <w:t>Toekomst</w:t>
      </w:r>
    </w:p>
    <w:p w:rsidR="001975C0" w:rsidRDefault="001975C0" w:rsidP="001975C0">
      <w:pPr>
        <w:pStyle w:val="BusTic"/>
      </w:pPr>
      <w:r w:rsidRPr="00681AFF">
        <w:t>Een 2,5 kilometer lang traject is in aanleg tussen Sigüés en de A-1601, wanneer dit opengesteld wordt is niet bekend, de aanleg lag enige tijd stil en is in mei 2014 hervat.</w:t>
      </w:r>
    </w:p>
    <w:p w:rsidR="001975C0" w:rsidRDefault="001975C0" w:rsidP="001975C0">
      <w:pPr>
        <w:pStyle w:val="BusTic"/>
      </w:pPr>
      <w:r w:rsidRPr="00681AFF">
        <w:t>Medio 2017 moeten twee aansluitende trajecten openen van 7,2 en 9 kilometer tussen Puente de la Reina de Jaca en de A-23 bij Jaca.</w:t>
      </w:r>
    </w:p>
    <w:p w:rsidR="001975C0" w:rsidRDefault="001975C0" w:rsidP="001975C0">
      <w:pPr>
        <w:pStyle w:val="BusTic"/>
        <w:numPr>
          <w:ilvl w:val="0"/>
          <w:numId w:val="0"/>
        </w:numPr>
        <w:ind w:left="284" w:hanging="284"/>
      </w:pPr>
    </w:p>
    <w:p w:rsidR="001975C0" w:rsidRDefault="001975C0" w:rsidP="001975C0">
      <w:pPr>
        <w:pStyle w:val="BusTic"/>
        <w:numPr>
          <w:ilvl w:val="0"/>
          <w:numId w:val="0"/>
        </w:numPr>
        <w:ind w:left="284" w:hanging="284"/>
        <w:rPr>
          <w:b/>
          <w:bCs/>
        </w:rPr>
      </w:pPr>
      <w:r w:rsidRPr="00BE3C46">
        <w:rPr>
          <w:b/>
          <w:bCs/>
        </w:rPr>
        <w:t>Begin</w:t>
      </w:r>
      <w:r>
        <w:rPr>
          <w:b/>
          <w:bCs/>
        </w:rPr>
        <w:tab/>
      </w:r>
      <w:r w:rsidRPr="00BE3C46">
        <w:rPr>
          <w:b/>
          <w:bCs/>
        </w:rPr>
        <w:t xml:space="preserve">Jaca </w:t>
      </w:r>
    </w:p>
    <w:p w:rsidR="001975C0" w:rsidRDefault="001975C0" w:rsidP="001975C0">
      <w:pPr>
        <w:pStyle w:val="BusTic"/>
        <w:numPr>
          <w:ilvl w:val="0"/>
          <w:numId w:val="0"/>
        </w:numPr>
        <w:ind w:left="284" w:hanging="284"/>
        <w:rPr>
          <w:b/>
          <w:bCs/>
        </w:rPr>
      </w:pPr>
      <w:r w:rsidRPr="00BE3C46">
        <w:rPr>
          <w:b/>
          <w:bCs/>
        </w:rPr>
        <w:t>Einde</w:t>
      </w:r>
      <w:r>
        <w:rPr>
          <w:b/>
          <w:bCs/>
        </w:rPr>
        <w:tab/>
      </w:r>
      <w:r w:rsidRPr="00BE3C46">
        <w:rPr>
          <w:b/>
          <w:bCs/>
        </w:rPr>
        <w:t>Pamplona</w:t>
      </w:r>
    </w:p>
    <w:p w:rsidR="001975C0" w:rsidRDefault="001975C0" w:rsidP="001975C0">
      <w:pPr>
        <w:pStyle w:val="BusTic"/>
        <w:numPr>
          <w:ilvl w:val="0"/>
          <w:numId w:val="0"/>
        </w:numPr>
        <w:ind w:left="284" w:hanging="284"/>
        <w:rPr>
          <w:b/>
          <w:bCs/>
        </w:rPr>
      </w:pPr>
      <w:r w:rsidRPr="00BE3C46">
        <w:rPr>
          <w:b/>
          <w:bCs/>
        </w:rPr>
        <w:t>Lengte</w:t>
      </w:r>
      <w:r>
        <w:rPr>
          <w:b/>
          <w:bCs/>
        </w:rPr>
        <w:tab/>
      </w:r>
      <w:r w:rsidRPr="00BE3C46">
        <w:rPr>
          <w:b/>
          <w:bCs/>
        </w:rPr>
        <w:t>110 km</w:t>
      </w:r>
    </w:p>
    <w:p w:rsidR="001975C0" w:rsidRPr="001975C0" w:rsidRDefault="001975C0" w:rsidP="001975C0">
      <w:pPr>
        <w:rPr>
          <w:rFonts w:ascii="Verdana" w:hAnsi="Verdana"/>
          <w:sz w:val="24"/>
          <w:szCs w:val="24"/>
          <w:lang w:val="nl-NL"/>
        </w:rPr>
      </w:pPr>
    </w:p>
    <w:p w:rsidR="002F3C52" w:rsidRPr="001975C0" w:rsidRDefault="002F3C52"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25298" w:rsidRPr="00CA2DC5" w:rsidTr="00E31962">
        <w:trPr>
          <w:trHeight w:val="510"/>
        </w:trPr>
        <w:tc>
          <w:tcPr>
            <w:tcW w:w="5669" w:type="dxa"/>
            <w:shd w:val="clear" w:color="auto" w:fill="auto"/>
            <w:vAlign w:val="center"/>
          </w:tcPr>
          <w:p w:rsidR="00925298" w:rsidRPr="00CA2DC5" w:rsidRDefault="00925298" w:rsidP="00E31962">
            <w:pPr>
              <w:rPr>
                <w:rFonts w:ascii="Verdana" w:hAnsi="Verdana"/>
                <w:b/>
                <w:sz w:val="24"/>
                <w:szCs w:val="24"/>
                <w:lang w:val="nl-NL"/>
              </w:rPr>
            </w:pPr>
            <w:r w:rsidRPr="00CA2DC5">
              <w:rPr>
                <w:rFonts w:ascii="Verdana" w:hAnsi="Verdana"/>
                <w:noProof/>
                <w:color w:val="0000FF"/>
                <w:sz w:val="24"/>
                <w:szCs w:val="24"/>
                <w:lang w:val="nl-NL"/>
              </w:rPr>
              <w:lastRenderedPageBreak/>
              <w:drawing>
                <wp:inline distT="0" distB="0" distL="0" distR="0" wp14:anchorId="600AED7E" wp14:editId="1E45F549">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67 Fago</w:t>
            </w:r>
          </w:p>
        </w:tc>
        <w:tc>
          <w:tcPr>
            <w:tcW w:w="907" w:type="dxa"/>
            <w:vAlign w:val="center"/>
          </w:tcPr>
          <w:p w:rsidR="00925298" w:rsidRPr="00CA2DC5" w:rsidRDefault="00925298" w:rsidP="00E31962">
            <w:pPr>
              <w:jc w:val="center"/>
              <w:rPr>
                <w:rFonts w:ascii="Verdana" w:hAnsi="Verdana"/>
                <w:b/>
                <w:sz w:val="24"/>
                <w:szCs w:val="24"/>
                <w:lang w:val="nl-NL"/>
              </w:rPr>
            </w:pPr>
            <w:r w:rsidRPr="00CA2DC5">
              <w:rPr>
                <w:rStyle w:val="Autobaan"/>
              </w:rPr>
              <w:t>A-21</w:t>
            </w:r>
          </w:p>
        </w:tc>
      </w:tr>
    </w:tbl>
    <w:p w:rsidR="00925298" w:rsidRDefault="00925298" w:rsidP="00925298">
      <w:pPr>
        <w:pStyle w:val="Alinia6"/>
      </w:pPr>
      <w:r w:rsidRPr="001243C3">
        <w:rPr>
          <w:rStyle w:val="plaats0"/>
        </w:rPr>
        <w:t>Fago</w:t>
      </w:r>
      <w:r w:rsidRPr="001243C3">
        <w:t xml:space="preserve"> </w:t>
      </w:r>
    </w:p>
    <w:p w:rsidR="00925298" w:rsidRDefault="00925298" w:rsidP="00925298">
      <w:pPr>
        <w:pStyle w:val="BusTic"/>
      </w:pPr>
      <w:r w:rsidRPr="001243C3">
        <w:t xml:space="preserve">Fago is een gemeente in de Spaanse provincie Huesca in de regio Aragón met een oppervlakte van 28,76 km². </w:t>
      </w:r>
    </w:p>
    <w:p w:rsidR="00925298" w:rsidRPr="00BE3C46" w:rsidRDefault="00925298" w:rsidP="00925298">
      <w:pPr>
        <w:pStyle w:val="BusTic"/>
      </w:pPr>
      <w:r w:rsidRPr="001243C3">
        <w:t xml:space="preserve">Fago telt </w:t>
      </w:r>
      <w:r>
        <w:t xml:space="preserve">± </w:t>
      </w:r>
      <w:r w:rsidRPr="001243C3">
        <w:t>29 inwoners (1-1-2012).</w:t>
      </w:r>
    </w:p>
    <w:p w:rsidR="00996A53" w:rsidRDefault="00996A53"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925298" w:rsidRPr="00CA2DC5" w:rsidTr="00E31962">
        <w:trPr>
          <w:trHeight w:val="510"/>
        </w:trPr>
        <w:tc>
          <w:tcPr>
            <w:tcW w:w="5669" w:type="dxa"/>
            <w:shd w:val="clear" w:color="auto" w:fill="auto"/>
            <w:vAlign w:val="center"/>
          </w:tcPr>
          <w:p w:rsidR="00925298" w:rsidRPr="00CA2DC5" w:rsidRDefault="00925298"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53F3BAA0" wp14:editId="484B7373">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65 Asso Veral</w:t>
            </w:r>
          </w:p>
        </w:tc>
        <w:tc>
          <w:tcPr>
            <w:tcW w:w="907" w:type="dxa"/>
            <w:vAlign w:val="center"/>
          </w:tcPr>
          <w:p w:rsidR="00925298" w:rsidRPr="00CA2DC5" w:rsidRDefault="00925298" w:rsidP="00E31962">
            <w:pPr>
              <w:jc w:val="center"/>
              <w:rPr>
                <w:rFonts w:ascii="Verdana" w:hAnsi="Verdana"/>
                <w:b/>
                <w:sz w:val="24"/>
                <w:szCs w:val="24"/>
                <w:lang w:val="nl-NL"/>
              </w:rPr>
            </w:pPr>
            <w:r w:rsidRPr="00CA2DC5">
              <w:rPr>
                <w:rStyle w:val="Autobaan"/>
              </w:rPr>
              <w:t>A-21</w:t>
            </w:r>
          </w:p>
        </w:tc>
      </w:tr>
    </w:tbl>
    <w:p w:rsidR="00925298" w:rsidRDefault="00925298"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701AAD9F" wp14:editId="4A8391C4">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61 Artieda</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8C0760">
      <w:pPr>
        <w:pStyle w:val="Alinia6"/>
      </w:pPr>
      <w:r w:rsidRPr="00786E5A">
        <w:rPr>
          <w:rStyle w:val="plaats0"/>
        </w:rPr>
        <w:t>Artieda</w:t>
      </w:r>
      <w:r w:rsidRPr="00E92577">
        <w:t xml:space="preserve"> </w:t>
      </w:r>
    </w:p>
    <w:p w:rsidR="008C0760" w:rsidRDefault="008C0760" w:rsidP="008C0760">
      <w:pPr>
        <w:pStyle w:val="BusTic"/>
      </w:pPr>
      <w:r w:rsidRPr="00E92577">
        <w:t>Artieda is een gemeente in de Spaanse provincie Zaragoza in de regio Aragón met een oppervlakte van 13,57 km².</w:t>
      </w:r>
    </w:p>
    <w:p w:rsidR="008C0760" w:rsidRDefault="008C0760" w:rsidP="008C0760">
      <w:pPr>
        <w:pStyle w:val="BusTic"/>
      </w:pPr>
      <w:r w:rsidRPr="00E92577">
        <w:t xml:space="preserve"> Artieda telt </w:t>
      </w:r>
      <w:r>
        <w:t xml:space="preserve">± </w:t>
      </w:r>
      <w:r w:rsidRPr="00E92577">
        <w:t>90 inwoners (1-1-2012).</w:t>
      </w:r>
    </w:p>
    <w:p w:rsidR="00925298" w:rsidRDefault="00925298"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4CBA8267" wp14:editId="2A299AA3">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51 Tiermas</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730640D2" wp14:editId="51F1ACE0">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47 Yesa</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8C0760">
      <w:pPr>
        <w:pStyle w:val="Alinia6"/>
      </w:pPr>
      <w:r w:rsidRPr="00A55D08">
        <w:rPr>
          <w:rStyle w:val="plaats0"/>
        </w:rPr>
        <w:t>Yesa</w:t>
      </w:r>
      <w:r w:rsidRPr="00A55D08">
        <w:t xml:space="preserve"> </w:t>
      </w:r>
    </w:p>
    <w:p w:rsidR="008C0760" w:rsidRDefault="008C0760" w:rsidP="008C0760">
      <w:pPr>
        <w:pStyle w:val="BusTic"/>
      </w:pPr>
      <w:r w:rsidRPr="00A55D08">
        <w:t xml:space="preserve">Yesa (Baskisch: Esa) is een gemeente in de Spaanse provincie en regio Navarra met een oppervlakte van 23 km². </w:t>
      </w:r>
    </w:p>
    <w:p w:rsidR="008C0760" w:rsidRPr="00A55D08" w:rsidRDefault="008C0760" w:rsidP="008C0760">
      <w:pPr>
        <w:pStyle w:val="BusTic"/>
      </w:pPr>
      <w:r w:rsidRPr="00A55D08">
        <w:t xml:space="preserve">Yesa telt </w:t>
      </w:r>
      <w:r>
        <w:t xml:space="preserve">± </w:t>
      </w:r>
      <w:r w:rsidRPr="00A55D08">
        <w:t>252 inwoners (1-1-2012).</w:t>
      </w:r>
    </w:p>
    <w:p w:rsidR="008C0760" w:rsidRPr="00A55D08" w:rsidRDefault="008C0760" w:rsidP="008C0760">
      <w:pPr>
        <w:rPr>
          <w:rFonts w:ascii="Verdana" w:hAnsi="Verdana"/>
          <w:sz w:val="24"/>
          <w:szCs w:val="24"/>
          <w:lang w:val="nl-NL"/>
        </w:rPr>
      </w:pPr>
    </w:p>
    <w:p w:rsidR="008C0760" w:rsidRDefault="008C0760" w:rsidP="008C0760">
      <w:pPr>
        <w:pStyle w:val="BusTic"/>
      </w:pPr>
      <w:r w:rsidRPr="00A55D08">
        <w:t xml:space="preserve">De gemeente maakt deel uit van de Merindad de Sangüesa. </w:t>
      </w:r>
    </w:p>
    <w:p w:rsidR="008C0760" w:rsidRDefault="008C0760" w:rsidP="008C0760">
      <w:pPr>
        <w:pStyle w:val="BusTic"/>
      </w:pPr>
      <w:r w:rsidRPr="00A55D08">
        <w:t>De gemeente ligt in de niet-Baskischsprekende zone, volgens de Ley Foral del Vascuence die de status van de Baskische taal in Navarra reguleert.</w:t>
      </w:r>
    </w:p>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2881CEDE" wp14:editId="16E9D060">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42 Liédena - Sangüesa</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8C0760">
      <w:pPr>
        <w:pStyle w:val="Alinia6"/>
      </w:pPr>
      <w:r w:rsidRPr="00A55D08">
        <w:rPr>
          <w:rStyle w:val="plaats0"/>
        </w:rPr>
        <w:t>Sangüesa</w:t>
      </w:r>
      <w:r w:rsidRPr="007506BD">
        <w:t xml:space="preserve"> </w:t>
      </w:r>
    </w:p>
    <w:p w:rsidR="008C0760" w:rsidRDefault="008C0760" w:rsidP="008C0760">
      <w:pPr>
        <w:pStyle w:val="BusTic"/>
      </w:pPr>
      <w:r w:rsidRPr="007506BD">
        <w:t xml:space="preserve">Sangüesa (Spaans) of Zangoza (Baskisch) is een gemeente in de Spaanse provincie en regio Navarra met een oppervlakte van 68,03 km². </w:t>
      </w:r>
    </w:p>
    <w:p w:rsidR="008C0760" w:rsidRDefault="008C0760" w:rsidP="008C0760">
      <w:pPr>
        <w:pStyle w:val="BusTic"/>
      </w:pPr>
      <w:r w:rsidRPr="007506BD">
        <w:t xml:space="preserve">Sangüesa telt </w:t>
      </w:r>
      <w:r>
        <w:t xml:space="preserve">± </w:t>
      </w:r>
      <w:r w:rsidRPr="007506BD">
        <w:t>5.177 inwoners (1-1-2012).</w:t>
      </w:r>
    </w:p>
    <w:p w:rsidR="008C0760" w:rsidRDefault="008C0760" w:rsidP="001975C0">
      <w:pPr>
        <w:rPr>
          <w:rFonts w:ascii="Verdana" w:hAnsi="Verdana"/>
          <w:sz w:val="24"/>
          <w:szCs w:val="24"/>
          <w:lang w:val="nl-NL"/>
        </w:rPr>
      </w:pPr>
    </w:p>
    <w:p w:rsidR="004A5740" w:rsidRDefault="004A5740" w:rsidP="001975C0">
      <w:pPr>
        <w:rPr>
          <w:rFonts w:ascii="Verdana" w:hAnsi="Verdana"/>
          <w:sz w:val="24"/>
          <w:szCs w:val="24"/>
          <w:lang w:val="nl-NL"/>
        </w:rPr>
      </w:pPr>
    </w:p>
    <w:p w:rsidR="004A5740" w:rsidRDefault="004A5740" w:rsidP="001975C0">
      <w:pPr>
        <w:rPr>
          <w:rFonts w:ascii="Verdana" w:hAnsi="Verdana"/>
          <w:sz w:val="24"/>
          <w:szCs w:val="24"/>
          <w:lang w:val="nl-NL"/>
        </w:rPr>
      </w:pPr>
    </w:p>
    <w:p w:rsidR="004A5740" w:rsidRDefault="004A5740" w:rsidP="001975C0">
      <w:pPr>
        <w:rPr>
          <w:rFonts w:ascii="Verdana" w:hAnsi="Verdana"/>
          <w:sz w:val="24"/>
          <w:szCs w:val="24"/>
          <w:lang w:val="nl-NL"/>
        </w:rPr>
      </w:pPr>
    </w:p>
    <w:p w:rsidR="004A5740" w:rsidRDefault="004A5740" w:rsidP="001975C0">
      <w:pPr>
        <w:rPr>
          <w:rFonts w:ascii="Verdana" w:hAnsi="Verdana"/>
          <w:sz w:val="24"/>
          <w:szCs w:val="24"/>
          <w:lang w:val="nl-NL"/>
        </w:rPr>
      </w:pPr>
    </w:p>
    <w:p w:rsidR="004A5740" w:rsidRDefault="004A5740" w:rsidP="001975C0">
      <w:pPr>
        <w:rPr>
          <w:rFonts w:ascii="Verdana" w:hAnsi="Verdana"/>
          <w:sz w:val="24"/>
          <w:szCs w:val="24"/>
          <w:lang w:val="nl-NL"/>
        </w:rPr>
      </w:pPr>
    </w:p>
    <w:p w:rsidR="004A5740" w:rsidRDefault="004A574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lastRenderedPageBreak/>
              <w:drawing>
                <wp:inline distT="0" distB="0" distL="0" distR="0" wp14:anchorId="00B9D266" wp14:editId="73C94BC6">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Pr>
                <w:rFonts w:ascii="Verdana" w:hAnsi="Verdana"/>
                <w:b/>
                <w:sz w:val="24"/>
                <w:szCs w:val="24"/>
                <w:lang w:val="nl-NL"/>
              </w:rPr>
              <w:t xml:space="preserve">42 Liédena </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8C0760">
      <w:pPr>
        <w:pStyle w:val="Alinia6"/>
      </w:pPr>
      <w:r w:rsidRPr="007506BD">
        <w:rPr>
          <w:rStyle w:val="plaats0"/>
        </w:rPr>
        <w:t>Liédena</w:t>
      </w:r>
      <w:r w:rsidRPr="00172E06">
        <w:t xml:space="preserve"> </w:t>
      </w:r>
    </w:p>
    <w:p w:rsidR="008C0760" w:rsidRDefault="008C0760" w:rsidP="008C0760">
      <w:pPr>
        <w:pStyle w:val="BusTic"/>
      </w:pPr>
      <w:r w:rsidRPr="00172E06">
        <w:t xml:space="preserve">Liédena (Baskisch: Ledea) is een gemeente in de Spaanse provincie en regio Navarra met een oppervlakte van 19 km². </w:t>
      </w:r>
    </w:p>
    <w:p w:rsidR="008C0760" w:rsidRPr="00172E06" w:rsidRDefault="008C0760" w:rsidP="008C0760">
      <w:pPr>
        <w:pStyle w:val="BusTic"/>
      </w:pPr>
      <w:r w:rsidRPr="00172E06">
        <w:t xml:space="preserve">Liédena telt </w:t>
      </w:r>
      <w:r>
        <w:t xml:space="preserve">± </w:t>
      </w:r>
      <w:r w:rsidRPr="00172E06">
        <w:t>327 inwoners (1-1-2012).</w:t>
      </w:r>
    </w:p>
    <w:p w:rsidR="008C0760" w:rsidRDefault="008C0760" w:rsidP="008C0760">
      <w:pPr>
        <w:pStyle w:val="BusTic"/>
      </w:pPr>
      <w:r w:rsidRPr="00172E06">
        <w:t xml:space="preserve">De gemeente maakt deel uit van de Merindad de Sangüesa. </w:t>
      </w:r>
    </w:p>
    <w:p w:rsidR="008C0760" w:rsidRDefault="008C0760" w:rsidP="008C0760">
      <w:pPr>
        <w:pStyle w:val="BusTic"/>
      </w:pPr>
      <w:r w:rsidRPr="00172E06">
        <w:t>De gemeente ligt in de niet-Baskischsprekende zone, volgens de Ley Foral del Vascuence die de status van de Baskische taal in Navarra reguleert.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160476C6" wp14:editId="444D4D97">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35 Lumbier</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8C0760">
      <w:pPr>
        <w:pStyle w:val="Alinia6"/>
      </w:pPr>
      <w:r w:rsidRPr="00544008">
        <w:rPr>
          <w:rStyle w:val="plaats0"/>
        </w:rPr>
        <w:t>Lumbier</w:t>
      </w:r>
      <w:r w:rsidRPr="00544008">
        <w:t xml:space="preserve"> </w:t>
      </w:r>
    </w:p>
    <w:p w:rsidR="008C0760" w:rsidRDefault="008C0760" w:rsidP="008C0760">
      <w:pPr>
        <w:pStyle w:val="BusTic"/>
      </w:pPr>
      <w:r w:rsidRPr="00544008">
        <w:t xml:space="preserve">Lumbier (Baskisch: Irunberri) is een gemeente in de Spaanse provincie en regio Navarra met een oppervlakte van 57,40 km². </w:t>
      </w:r>
    </w:p>
    <w:p w:rsidR="008C0760" w:rsidRPr="00F27372" w:rsidRDefault="008C0760" w:rsidP="004200F5">
      <w:pPr>
        <w:pStyle w:val="BusTic"/>
        <w:rPr>
          <w:szCs w:val="24"/>
        </w:rPr>
      </w:pPr>
      <w:r w:rsidRPr="00544008">
        <w:t xml:space="preserve">Lumbier telt </w:t>
      </w:r>
      <w:r>
        <w:t xml:space="preserve">± </w:t>
      </w:r>
      <w:r w:rsidRPr="00544008">
        <w:t>1.417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2FCE004F" wp14:editId="0CEEA215">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28 Izco</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7F379738" wp14:editId="12B12BB1">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22 Salinas de Ibargoiti</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4958B595" wp14:editId="6B3AEB85">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16 Unciti</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8C0760">
      <w:pPr>
        <w:pStyle w:val="Alinia6"/>
      </w:pPr>
      <w:r w:rsidRPr="00067C02">
        <w:rPr>
          <w:rStyle w:val="plaats0"/>
        </w:rPr>
        <w:t>Unciti</w:t>
      </w:r>
      <w:r w:rsidRPr="00067C02">
        <w:t xml:space="preserve"> </w:t>
      </w:r>
    </w:p>
    <w:p w:rsidR="008C0760" w:rsidRDefault="008C0760" w:rsidP="008C0760">
      <w:pPr>
        <w:pStyle w:val="BusTic"/>
      </w:pPr>
      <w:r w:rsidRPr="00067C02">
        <w:t xml:space="preserve">Unciti (Baskisch: Untziti) is een gemeente in de Spaanse provincie en regio Navarra met een oppervlakte van 37 km². </w:t>
      </w:r>
    </w:p>
    <w:p w:rsidR="008C0760" w:rsidRPr="00067C02" w:rsidRDefault="008C0760" w:rsidP="008C0760">
      <w:pPr>
        <w:pStyle w:val="BusTic"/>
      </w:pPr>
      <w:r w:rsidRPr="00067C02">
        <w:t xml:space="preserve">Unciti telt </w:t>
      </w:r>
      <w:r>
        <w:t xml:space="preserve">± </w:t>
      </w:r>
      <w:r w:rsidRPr="00067C02">
        <w:t>234 inwoners (1-1-2012).</w:t>
      </w:r>
    </w:p>
    <w:p w:rsidR="008C0760" w:rsidRDefault="008C0760" w:rsidP="008C0760">
      <w:pPr>
        <w:pStyle w:val="BusTic"/>
      </w:pPr>
      <w:r w:rsidRPr="00067C02">
        <w:t xml:space="preserve">De gemeente maakt deel uit van de Merindad de Sangüesa. </w:t>
      </w:r>
    </w:p>
    <w:p w:rsidR="008C0760" w:rsidRDefault="008C0760" w:rsidP="008C0760">
      <w:pPr>
        <w:pStyle w:val="BusTic"/>
      </w:pPr>
      <w:r w:rsidRPr="00067C02">
        <w:t>De gemeente ligt in de niet-Baskischsprekende zone, volgens de Ley Foral del Vascuence die de status van de Baskische taal in Navarra reguleert.</w:t>
      </w:r>
    </w:p>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4BB07C31" wp14:editId="4C994AFA">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13 Elorz</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53925D6B" wp14:editId="3116BAEC">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7D5601">
              <w:rPr>
                <w:rFonts w:ascii="Verdana" w:hAnsi="Verdana"/>
                <w:b/>
                <w:sz w:val="24"/>
                <w:szCs w:val="24"/>
                <w:lang w:val="nl-NL"/>
              </w:rPr>
              <w:t>11 Zulueta</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8C0760" w:rsidRDefault="008C0760" w:rsidP="001975C0">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8C0760" w:rsidRPr="00CA2DC5" w:rsidTr="00E31962">
        <w:trPr>
          <w:trHeight w:val="510"/>
        </w:trPr>
        <w:tc>
          <w:tcPr>
            <w:tcW w:w="5669" w:type="dxa"/>
            <w:shd w:val="clear" w:color="auto" w:fill="auto"/>
            <w:vAlign w:val="center"/>
          </w:tcPr>
          <w:p w:rsidR="008C0760" w:rsidRPr="00CA2DC5" w:rsidRDefault="008C0760" w:rsidP="00E31962">
            <w:pPr>
              <w:rPr>
                <w:rFonts w:ascii="Verdana" w:hAnsi="Verdana"/>
                <w:b/>
                <w:sz w:val="24"/>
                <w:szCs w:val="24"/>
                <w:lang w:val="nl-NL"/>
              </w:rPr>
            </w:pPr>
            <w:r w:rsidRPr="00CA2DC5">
              <w:rPr>
                <w:rFonts w:ascii="Verdana" w:hAnsi="Verdana"/>
                <w:noProof/>
                <w:color w:val="0000FF"/>
                <w:sz w:val="24"/>
                <w:szCs w:val="24"/>
                <w:lang w:val="nl-NL"/>
              </w:rPr>
              <w:drawing>
                <wp:inline distT="0" distB="0" distL="0" distR="0" wp14:anchorId="76378030" wp14:editId="4A3DA281">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sz w:val="24"/>
                <w:szCs w:val="24"/>
                <w:lang w:val="nl-NL"/>
              </w:rPr>
              <w:t xml:space="preserve"> </w:t>
            </w:r>
            <w:r w:rsidRPr="00890946">
              <w:rPr>
                <w:rFonts w:ascii="Verdana" w:hAnsi="Verdana"/>
                <w:b/>
                <w:sz w:val="24"/>
                <w:szCs w:val="24"/>
                <w:lang w:val="nl-NL"/>
              </w:rPr>
              <w:t>10 Polígono Industrial</w:t>
            </w:r>
          </w:p>
        </w:tc>
        <w:tc>
          <w:tcPr>
            <w:tcW w:w="907" w:type="dxa"/>
            <w:vAlign w:val="center"/>
          </w:tcPr>
          <w:p w:rsidR="008C0760" w:rsidRPr="00CA2DC5" w:rsidRDefault="008C0760" w:rsidP="00E31962">
            <w:pPr>
              <w:jc w:val="center"/>
              <w:rPr>
                <w:rFonts w:ascii="Verdana" w:hAnsi="Verdana"/>
                <w:b/>
                <w:sz w:val="24"/>
                <w:szCs w:val="24"/>
                <w:lang w:val="nl-NL"/>
              </w:rPr>
            </w:pPr>
            <w:r w:rsidRPr="00CA2DC5">
              <w:rPr>
                <w:rStyle w:val="Autobaan"/>
              </w:rPr>
              <w:t>A-21</w:t>
            </w:r>
          </w:p>
        </w:tc>
      </w:tr>
    </w:tbl>
    <w:p w:rsidR="001C2F13" w:rsidRDefault="001C2F13" w:rsidP="001975C0">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8"/>
        <w:gridCol w:w="1142"/>
        <w:gridCol w:w="3824"/>
        <w:gridCol w:w="914"/>
      </w:tblGrid>
      <w:tr w:rsidR="001C2F13" w:rsidRPr="00CA2DC5" w:rsidTr="00E31962">
        <w:trPr>
          <w:trHeight w:val="283"/>
        </w:trPr>
        <w:tc>
          <w:tcPr>
            <w:tcW w:w="211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C2F13" w:rsidRPr="00CA2DC5" w:rsidRDefault="001C2F13" w:rsidP="00E31962">
            <w:pPr>
              <w:rPr>
                <w:rFonts w:ascii="Verdana" w:hAnsi="Verdana"/>
                <w:b/>
                <w:color w:val="000000" w:themeColor="text1"/>
                <w:sz w:val="24"/>
                <w:szCs w:val="24"/>
                <w:lang w:val="nl-NL"/>
              </w:rPr>
            </w:pPr>
            <w:r w:rsidRPr="00CA2DC5">
              <w:rPr>
                <w:rFonts w:ascii="Verdana" w:hAnsi="Verdana"/>
                <w:b/>
                <w:noProof/>
                <w:color w:val="000000" w:themeColor="text1"/>
                <w:sz w:val="24"/>
                <w:szCs w:val="24"/>
                <w:lang w:val="nl-NL"/>
              </w:rPr>
              <w:drawing>
                <wp:inline distT="0" distB="0" distL="0" distR="0" wp14:anchorId="7ABB906A" wp14:editId="08A01963">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CA2DC5">
              <w:rPr>
                <w:rFonts w:ascii="Verdana" w:hAnsi="Verdana"/>
                <w:b/>
                <w:noProof/>
                <w:color w:val="000000" w:themeColor="text1"/>
                <w:sz w:val="24"/>
                <w:szCs w:val="24"/>
                <w:lang w:val="nl-NL"/>
              </w:rPr>
              <w:t xml:space="preserve"> </w:t>
            </w:r>
            <w:r w:rsidRPr="00CA2DC5">
              <w:rPr>
                <w:rFonts w:ascii="Verdana" w:hAnsi="Verdana"/>
                <w:noProof/>
                <w:color w:val="000000" w:themeColor="text1"/>
                <w:sz w:val="24"/>
                <w:szCs w:val="24"/>
                <w:lang w:val="nl-NL"/>
              </w:rPr>
              <w:drawing>
                <wp:inline distT="0" distB="0" distL="0" distR="0" wp14:anchorId="00FAAD95" wp14:editId="2BE1CC9A">
                  <wp:extent cx="190500" cy="144780"/>
                  <wp:effectExtent l="0" t="0" r="0" b="7620"/>
                  <wp:docPr id="1400" name="Afbeelding 140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A2DC5">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 xml:space="preserve">1 </w:t>
            </w:r>
            <w:r w:rsidRPr="00CA2DC5">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890946">
              <w:rPr>
                <w:rStyle w:val="Autobaan"/>
              </w:rPr>
              <w:t>AP-15</w:t>
            </w:r>
          </w:p>
        </w:tc>
        <w:tc>
          <w:tcPr>
            <w:tcW w:w="560" w:type="pct"/>
            <w:vMerge w:val="restart"/>
            <w:tcBorders>
              <w:top w:val="single" w:sz="2" w:space="0" w:color="auto"/>
              <w:left w:val="single" w:sz="2" w:space="0" w:color="auto"/>
              <w:bottom w:val="single" w:sz="2" w:space="0" w:color="auto"/>
              <w:right w:val="single" w:sz="2" w:space="0" w:color="auto"/>
            </w:tcBorders>
            <w:vAlign w:val="center"/>
          </w:tcPr>
          <w:p w:rsidR="001C2F13" w:rsidRPr="00CA2DC5" w:rsidRDefault="001C2F13" w:rsidP="00E31962">
            <w:pPr>
              <w:jc w:val="center"/>
              <w:rPr>
                <w:rFonts w:ascii="Verdana" w:hAnsi="Verdana"/>
                <w:b/>
                <w:color w:val="000000" w:themeColor="text1"/>
                <w:sz w:val="24"/>
                <w:szCs w:val="24"/>
                <w:lang w:val="nl-NL"/>
              </w:rPr>
            </w:pPr>
            <w:r w:rsidRPr="00890946">
              <w:rPr>
                <w:rStyle w:val="Autobaan"/>
              </w:rPr>
              <w:t>AP-15</w:t>
            </w:r>
          </w:p>
        </w:tc>
        <w:tc>
          <w:tcPr>
            <w:tcW w:w="1875" w:type="pct"/>
            <w:tcBorders>
              <w:top w:val="single" w:sz="2" w:space="0" w:color="auto"/>
              <w:left w:val="single" w:sz="2" w:space="0" w:color="auto"/>
              <w:bottom w:val="single" w:sz="2" w:space="0" w:color="auto"/>
              <w:right w:val="single" w:sz="2" w:space="0" w:color="auto"/>
            </w:tcBorders>
            <w:vAlign w:val="center"/>
            <w:hideMark/>
          </w:tcPr>
          <w:p w:rsidR="001C2F13" w:rsidRPr="00CA2DC5" w:rsidRDefault="001C2F13" w:rsidP="00E31962">
            <w:pPr>
              <w:rPr>
                <w:rFonts w:ascii="Verdana" w:hAnsi="Verdana"/>
                <w:b/>
                <w:color w:val="000000" w:themeColor="text1"/>
                <w:sz w:val="24"/>
                <w:szCs w:val="24"/>
                <w:lang w:val="nl-NL"/>
              </w:rPr>
            </w:pPr>
            <w:r w:rsidRPr="00CA2DC5">
              <w:rPr>
                <w:rFonts w:ascii="Verdana" w:hAnsi="Verdana" w:cs="Arial"/>
                <w:b/>
                <w:sz w:val="24"/>
                <w:szCs w:val="24"/>
                <w:lang w:val="nl-NL"/>
              </w:rPr>
              <w:t xml:space="preserve">&gt; </w:t>
            </w:r>
            <w:r w:rsidRPr="00CA2DC5">
              <w:rPr>
                <w:rFonts w:ascii="Verdana" w:hAnsi="Verdana"/>
                <w:b/>
                <w:color w:val="000000" w:themeColor="text1"/>
                <w:sz w:val="24"/>
                <w:szCs w:val="24"/>
                <w:lang w:val="nl-NL"/>
              </w:rPr>
              <w:t xml:space="preserve"> </w:t>
            </w:r>
            <w:r w:rsidRPr="00890946">
              <w:rPr>
                <w:rFonts w:ascii="Verdana" w:hAnsi="Verdana"/>
                <w:b/>
                <w:color w:val="000000" w:themeColor="text1"/>
                <w:sz w:val="24"/>
                <w:szCs w:val="24"/>
                <w:lang w:val="nl-NL"/>
              </w:rPr>
              <w:t>Pamplona</w:t>
            </w:r>
          </w:p>
        </w:tc>
        <w:tc>
          <w:tcPr>
            <w:tcW w:w="448" w:type="pct"/>
            <w:vMerge w:val="restart"/>
            <w:tcBorders>
              <w:top w:val="single" w:sz="2" w:space="0" w:color="auto"/>
              <w:left w:val="single" w:sz="2" w:space="0" w:color="auto"/>
              <w:bottom w:val="single" w:sz="2" w:space="0" w:color="auto"/>
              <w:right w:val="single" w:sz="2" w:space="0" w:color="auto"/>
            </w:tcBorders>
            <w:vAlign w:val="center"/>
            <w:hideMark/>
          </w:tcPr>
          <w:p w:rsidR="001C2F13" w:rsidRPr="00CA2DC5" w:rsidRDefault="001C2F13" w:rsidP="00E31962">
            <w:pPr>
              <w:jc w:val="center"/>
              <w:rPr>
                <w:rStyle w:val="Autobaan"/>
                <w:lang w:val="nl-NL"/>
              </w:rPr>
            </w:pPr>
            <w:r w:rsidRPr="00CA2DC5">
              <w:rPr>
                <w:rStyle w:val="Autobaan"/>
              </w:rPr>
              <w:t>A-21</w:t>
            </w:r>
            <w:r w:rsidRPr="00CA2DC5">
              <w:rPr>
                <w:rStyle w:val="Autobaan"/>
                <w:lang w:val="nl-NL"/>
              </w:rPr>
              <w:t xml:space="preserve"> </w:t>
            </w:r>
          </w:p>
        </w:tc>
      </w:tr>
      <w:tr w:rsidR="001C2F13" w:rsidRPr="00CA2DC5" w:rsidTr="00E31962">
        <w:trPr>
          <w:trHeight w:val="283"/>
        </w:trPr>
        <w:tc>
          <w:tcPr>
            <w:tcW w:w="2117" w:type="pct"/>
            <w:vMerge/>
            <w:tcBorders>
              <w:top w:val="single" w:sz="2" w:space="0" w:color="auto"/>
              <w:left w:val="single" w:sz="2" w:space="0" w:color="auto"/>
              <w:bottom w:val="single" w:sz="2" w:space="0" w:color="auto"/>
              <w:right w:val="single" w:sz="2" w:space="0" w:color="auto"/>
            </w:tcBorders>
            <w:vAlign w:val="center"/>
            <w:hideMark/>
          </w:tcPr>
          <w:p w:rsidR="001C2F13" w:rsidRPr="00CA2DC5" w:rsidRDefault="001C2F13" w:rsidP="00E31962">
            <w:pPr>
              <w:rPr>
                <w:rFonts w:ascii="Verdana" w:hAnsi="Verdana"/>
                <w:b/>
                <w:color w:val="000000" w:themeColor="text1"/>
                <w:sz w:val="24"/>
                <w:szCs w:val="24"/>
                <w:lang w:val="nl-NL"/>
              </w:rPr>
            </w:pPr>
          </w:p>
        </w:tc>
        <w:tc>
          <w:tcPr>
            <w:tcW w:w="560" w:type="pct"/>
            <w:vMerge/>
            <w:tcBorders>
              <w:top w:val="single" w:sz="2" w:space="0" w:color="auto"/>
              <w:left w:val="single" w:sz="2" w:space="0" w:color="auto"/>
              <w:bottom w:val="single" w:sz="2" w:space="0" w:color="auto"/>
              <w:right w:val="single" w:sz="2" w:space="0" w:color="auto"/>
            </w:tcBorders>
            <w:vAlign w:val="center"/>
            <w:hideMark/>
          </w:tcPr>
          <w:p w:rsidR="001C2F13" w:rsidRPr="00CA2DC5" w:rsidRDefault="001C2F13" w:rsidP="00E31962">
            <w:pPr>
              <w:rPr>
                <w:rFonts w:ascii="Verdana" w:hAnsi="Verdana"/>
                <w:b/>
                <w:color w:val="000000" w:themeColor="text1"/>
                <w:sz w:val="24"/>
                <w:szCs w:val="24"/>
                <w:lang w:val="nl-NL"/>
              </w:rPr>
            </w:pPr>
          </w:p>
        </w:tc>
        <w:tc>
          <w:tcPr>
            <w:tcW w:w="1875" w:type="pct"/>
            <w:tcBorders>
              <w:top w:val="single" w:sz="2" w:space="0" w:color="auto"/>
              <w:left w:val="single" w:sz="2" w:space="0" w:color="auto"/>
              <w:bottom w:val="single" w:sz="2" w:space="0" w:color="auto"/>
              <w:right w:val="single" w:sz="2" w:space="0" w:color="auto"/>
            </w:tcBorders>
            <w:vAlign w:val="center"/>
            <w:hideMark/>
          </w:tcPr>
          <w:p w:rsidR="001C2F13" w:rsidRPr="00CA2DC5" w:rsidRDefault="001C2F13" w:rsidP="00E31962">
            <w:pPr>
              <w:rPr>
                <w:rFonts w:ascii="Verdana" w:hAnsi="Verdana"/>
                <w:b/>
                <w:color w:val="000000" w:themeColor="text1"/>
                <w:sz w:val="24"/>
                <w:szCs w:val="24"/>
                <w:lang w:val="nl-NL"/>
              </w:rPr>
            </w:pPr>
            <w:r w:rsidRPr="00CA2DC5">
              <w:rPr>
                <w:rFonts w:ascii="Verdana" w:hAnsi="Verdana" w:cs="Arial"/>
                <w:b/>
                <w:sz w:val="24"/>
                <w:szCs w:val="24"/>
                <w:lang w:val="nl-NL"/>
              </w:rPr>
              <w:t xml:space="preserve">&gt; </w:t>
            </w:r>
            <w:r w:rsidRPr="00CA2DC5">
              <w:rPr>
                <w:rFonts w:ascii="Verdana" w:hAnsi="Verdana"/>
                <w:b/>
                <w:color w:val="000000" w:themeColor="text1"/>
                <w:sz w:val="24"/>
                <w:szCs w:val="24"/>
                <w:lang w:val="nl-NL"/>
              </w:rPr>
              <w:t xml:space="preserve"> </w:t>
            </w:r>
            <w:r w:rsidRPr="00890946">
              <w:rPr>
                <w:rFonts w:ascii="Verdana" w:hAnsi="Verdana"/>
                <w:b/>
                <w:color w:val="000000" w:themeColor="text1"/>
                <w:sz w:val="24"/>
                <w:szCs w:val="24"/>
                <w:lang w:val="nl-NL"/>
              </w:rPr>
              <w:t>Zaragoza</w:t>
            </w:r>
          </w:p>
        </w:tc>
        <w:tc>
          <w:tcPr>
            <w:tcW w:w="448" w:type="pct"/>
            <w:vMerge/>
            <w:tcBorders>
              <w:top w:val="single" w:sz="2" w:space="0" w:color="auto"/>
              <w:left w:val="single" w:sz="2" w:space="0" w:color="auto"/>
              <w:bottom w:val="single" w:sz="2" w:space="0" w:color="auto"/>
              <w:right w:val="single" w:sz="2" w:space="0" w:color="auto"/>
            </w:tcBorders>
            <w:vAlign w:val="center"/>
            <w:hideMark/>
          </w:tcPr>
          <w:p w:rsidR="001C2F13" w:rsidRPr="00CA2DC5" w:rsidRDefault="001C2F13" w:rsidP="00E31962">
            <w:pPr>
              <w:rPr>
                <w:rFonts w:ascii="Verdana" w:hAnsi="Verdana"/>
                <w:b/>
                <w:color w:val="000000" w:themeColor="text1"/>
                <w:sz w:val="24"/>
                <w:szCs w:val="24"/>
                <w:lang w:val="nl-NL"/>
              </w:rPr>
            </w:pPr>
          </w:p>
        </w:tc>
      </w:tr>
    </w:tbl>
    <w:p w:rsidR="007A2B79" w:rsidRPr="003F6B2F" w:rsidRDefault="007A2B79" w:rsidP="001C2F13">
      <w:pPr>
        <w:rPr>
          <w:rFonts w:ascii="Verdana" w:hAnsi="Verdana"/>
          <w:b/>
          <w:bCs/>
          <w:sz w:val="72"/>
          <w:szCs w:val="72"/>
          <w:lang w:val="nl-NL"/>
        </w:rPr>
      </w:pPr>
    </w:p>
    <w:sectPr w:rsidR="007A2B79" w:rsidRPr="003F6B2F"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C4" w:rsidRDefault="00305FC4" w:rsidP="007A2B79">
      <w:r>
        <w:separator/>
      </w:r>
    </w:p>
  </w:endnote>
  <w:endnote w:type="continuationSeparator" w:id="0">
    <w:p w:rsidR="00305FC4" w:rsidRDefault="00305FC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5780E" w:rsidRPr="00E5780E">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C4" w:rsidRDefault="00305FC4" w:rsidP="007A2B79">
      <w:r>
        <w:separator/>
      </w:r>
    </w:p>
  </w:footnote>
  <w:footnote w:type="continuationSeparator" w:id="0">
    <w:p w:rsidR="00305FC4" w:rsidRDefault="00305FC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-336973</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DE2707">
      <w:rPr>
        <w:rFonts w:ascii="Verdana" w:hAnsi="Verdana"/>
        <w:b/>
        <w:noProof/>
        <w:color w:val="FFFFFF" w:themeColor="background1"/>
        <w:sz w:val="32"/>
        <w:szCs w:val="32"/>
        <w:shd w:val="clear" w:color="auto" w:fill="3333FF"/>
        <w:lang w:val="nl-NL"/>
      </w:rPr>
      <w:t>21</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0767"/>
    <w:rsid w:val="00077BC5"/>
    <w:rsid w:val="0008766A"/>
    <w:rsid w:val="000B35DC"/>
    <w:rsid w:val="000B3F02"/>
    <w:rsid w:val="000D0A8B"/>
    <w:rsid w:val="000F3B57"/>
    <w:rsid w:val="000F4F6B"/>
    <w:rsid w:val="00113A40"/>
    <w:rsid w:val="00120DD2"/>
    <w:rsid w:val="00137E88"/>
    <w:rsid w:val="001975C0"/>
    <w:rsid w:val="001B0768"/>
    <w:rsid w:val="001C2F13"/>
    <w:rsid w:val="001D64BE"/>
    <w:rsid w:val="002221B7"/>
    <w:rsid w:val="00251CD6"/>
    <w:rsid w:val="00275D6D"/>
    <w:rsid w:val="002A65F5"/>
    <w:rsid w:val="002B29A5"/>
    <w:rsid w:val="002F3C52"/>
    <w:rsid w:val="002F6A8B"/>
    <w:rsid w:val="00305FC4"/>
    <w:rsid w:val="00330EC1"/>
    <w:rsid w:val="00343FFB"/>
    <w:rsid w:val="003738AA"/>
    <w:rsid w:val="00375508"/>
    <w:rsid w:val="003B734B"/>
    <w:rsid w:val="003E2A6E"/>
    <w:rsid w:val="003F6B2F"/>
    <w:rsid w:val="00406200"/>
    <w:rsid w:val="004435A4"/>
    <w:rsid w:val="004A5740"/>
    <w:rsid w:val="004A75B0"/>
    <w:rsid w:val="004B0A15"/>
    <w:rsid w:val="004F49EB"/>
    <w:rsid w:val="004F572D"/>
    <w:rsid w:val="00522CF5"/>
    <w:rsid w:val="00553B72"/>
    <w:rsid w:val="005A0357"/>
    <w:rsid w:val="005D0E3B"/>
    <w:rsid w:val="005F59EB"/>
    <w:rsid w:val="0060766F"/>
    <w:rsid w:val="006226E1"/>
    <w:rsid w:val="00627DAD"/>
    <w:rsid w:val="00630A26"/>
    <w:rsid w:val="00645B6B"/>
    <w:rsid w:val="00666543"/>
    <w:rsid w:val="00687CFF"/>
    <w:rsid w:val="00695640"/>
    <w:rsid w:val="006A4E41"/>
    <w:rsid w:val="006B0288"/>
    <w:rsid w:val="006B6011"/>
    <w:rsid w:val="006C1401"/>
    <w:rsid w:val="006C3B72"/>
    <w:rsid w:val="006E4287"/>
    <w:rsid w:val="00732328"/>
    <w:rsid w:val="00735BF9"/>
    <w:rsid w:val="00762F5A"/>
    <w:rsid w:val="007664ED"/>
    <w:rsid w:val="007854B0"/>
    <w:rsid w:val="007A2B79"/>
    <w:rsid w:val="007C5E0F"/>
    <w:rsid w:val="007E779C"/>
    <w:rsid w:val="00807943"/>
    <w:rsid w:val="0083246E"/>
    <w:rsid w:val="00862C18"/>
    <w:rsid w:val="00867836"/>
    <w:rsid w:val="008A2540"/>
    <w:rsid w:val="008C0760"/>
    <w:rsid w:val="008C4C76"/>
    <w:rsid w:val="008D0BAE"/>
    <w:rsid w:val="008D5F71"/>
    <w:rsid w:val="00925298"/>
    <w:rsid w:val="00925405"/>
    <w:rsid w:val="009422FA"/>
    <w:rsid w:val="009542EA"/>
    <w:rsid w:val="00966212"/>
    <w:rsid w:val="00996A53"/>
    <w:rsid w:val="009D2624"/>
    <w:rsid w:val="009E6A85"/>
    <w:rsid w:val="009F1975"/>
    <w:rsid w:val="00A053AF"/>
    <w:rsid w:val="00A16B51"/>
    <w:rsid w:val="00A32E57"/>
    <w:rsid w:val="00A63239"/>
    <w:rsid w:val="00A63BD1"/>
    <w:rsid w:val="00A644E1"/>
    <w:rsid w:val="00A8267D"/>
    <w:rsid w:val="00AA7E3C"/>
    <w:rsid w:val="00AD1C0A"/>
    <w:rsid w:val="00B329DA"/>
    <w:rsid w:val="00B6539F"/>
    <w:rsid w:val="00B7054D"/>
    <w:rsid w:val="00B76B49"/>
    <w:rsid w:val="00BB24E2"/>
    <w:rsid w:val="00BC7C6A"/>
    <w:rsid w:val="00BD0AC1"/>
    <w:rsid w:val="00BD42B4"/>
    <w:rsid w:val="00BF56E5"/>
    <w:rsid w:val="00C075CE"/>
    <w:rsid w:val="00C45593"/>
    <w:rsid w:val="00C56E7A"/>
    <w:rsid w:val="00C65AE8"/>
    <w:rsid w:val="00C75D61"/>
    <w:rsid w:val="00CA408D"/>
    <w:rsid w:val="00CB7D9C"/>
    <w:rsid w:val="00D01349"/>
    <w:rsid w:val="00D26096"/>
    <w:rsid w:val="00D51E15"/>
    <w:rsid w:val="00D87BED"/>
    <w:rsid w:val="00D963B6"/>
    <w:rsid w:val="00DC16E0"/>
    <w:rsid w:val="00DE2707"/>
    <w:rsid w:val="00DE3CD7"/>
    <w:rsid w:val="00DF1A41"/>
    <w:rsid w:val="00E160DA"/>
    <w:rsid w:val="00E160FE"/>
    <w:rsid w:val="00E5780E"/>
    <w:rsid w:val="00E62450"/>
    <w:rsid w:val="00E632BB"/>
    <w:rsid w:val="00E73120"/>
    <w:rsid w:val="00E760C6"/>
    <w:rsid w:val="00E83D9B"/>
    <w:rsid w:val="00E9132D"/>
    <w:rsid w:val="00ED0E92"/>
    <w:rsid w:val="00EE315B"/>
    <w:rsid w:val="00F004C4"/>
    <w:rsid w:val="00F0378E"/>
    <w:rsid w:val="00F14055"/>
    <w:rsid w:val="00F27372"/>
    <w:rsid w:val="00F35C87"/>
    <w:rsid w:val="00F74EB5"/>
    <w:rsid w:val="00F94A57"/>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598</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6</cp:revision>
  <cp:lastPrinted>2015-06-15T13:57:00Z</cp:lastPrinted>
  <dcterms:created xsi:type="dcterms:W3CDTF">2015-05-29T09:56:00Z</dcterms:created>
  <dcterms:modified xsi:type="dcterms:W3CDTF">2015-06-15T14:00:00Z</dcterms:modified>
</cp:coreProperties>
</file>